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4103" w:rsidRDefault="000E1013">
      <w:pPr>
        <w:pStyle w:val="Standard"/>
        <w:spacing w:after="0"/>
        <w:jc w:val="right"/>
        <w:rPr>
          <w:rFonts w:ascii="Verdana" w:hAnsi="Verdana" w:cs="Times New Roman"/>
          <w:sz w:val="20"/>
          <w:szCs w:val="20"/>
        </w:rPr>
      </w:pPr>
      <w:bookmarkStart w:id="0" w:name="_GoBack"/>
      <w:bookmarkEnd w:id="0"/>
      <w:r>
        <w:rPr>
          <w:rFonts w:ascii="Verdana" w:hAnsi="Verdana" w:cs="Times New Roman"/>
          <w:sz w:val="20"/>
          <w:szCs w:val="20"/>
        </w:rPr>
        <w:t>Załącznik nr 1</w:t>
      </w:r>
    </w:p>
    <w:p w:rsidR="00CA4103" w:rsidRDefault="000E1013">
      <w:pPr>
        <w:pStyle w:val="Standard"/>
        <w:spacing w:after="0"/>
        <w:jc w:val="right"/>
        <w:rPr>
          <w:rFonts w:hint="eastAsia"/>
        </w:rPr>
      </w:pPr>
      <w:r>
        <w:rPr>
          <w:rFonts w:ascii="Verdana" w:hAnsi="Verdana" w:cs="Times New Roman"/>
          <w:color w:val="000000"/>
          <w:sz w:val="20"/>
          <w:szCs w:val="20"/>
        </w:rPr>
        <w:t>Do Zarządzenia nr   Dyrektora GBP w Niedrzwicy Dużej</w:t>
      </w:r>
      <w:r>
        <w:rPr>
          <w:rFonts w:ascii="Verdana" w:hAnsi="Verdana" w:cs="Times New Roman"/>
          <w:color w:val="00B050"/>
          <w:sz w:val="20"/>
          <w:szCs w:val="20"/>
        </w:rPr>
        <w:br/>
      </w:r>
      <w:r>
        <w:rPr>
          <w:rFonts w:ascii="Verdana" w:hAnsi="Verdana" w:cs="Times New Roman"/>
          <w:color w:val="000000"/>
          <w:sz w:val="20"/>
          <w:szCs w:val="20"/>
        </w:rPr>
        <w:t>z dnia</w:t>
      </w:r>
    </w:p>
    <w:p w:rsidR="00CA4103" w:rsidRDefault="00CA4103">
      <w:pPr>
        <w:pStyle w:val="Standard"/>
        <w:jc w:val="right"/>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0E1013">
      <w:pPr>
        <w:pStyle w:val="Standard"/>
        <w:jc w:val="center"/>
        <w:rPr>
          <w:rFonts w:ascii="Verdana" w:hAnsi="Verdana" w:cs="Times New Roman"/>
          <w:sz w:val="22"/>
          <w:szCs w:val="22"/>
        </w:rPr>
      </w:pPr>
      <w:r>
        <w:rPr>
          <w:rFonts w:ascii="Verdana" w:hAnsi="Verdana" w:cs="Times New Roman"/>
          <w:sz w:val="22"/>
          <w:szCs w:val="22"/>
        </w:rPr>
        <w:t>STANDARDY OCHRONY MAŁOLETNICH</w:t>
      </w:r>
    </w:p>
    <w:p w:rsidR="00CA4103" w:rsidRDefault="000E1013">
      <w:pPr>
        <w:pStyle w:val="Standard"/>
        <w:jc w:val="center"/>
        <w:rPr>
          <w:rFonts w:ascii="Verdana" w:hAnsi="Verdana" w:cs="Times New Roman"/>
          <w:sz w:val="22"/>
          <w:szCs w:val="22"/>
        </w:rPr>
      </w:pPr>
      <w:r>
        <w:rPr>
          <w:rFonts w:ascii="Verdana" w:hAnsi="Verdana" w:cs="Times New Roman"/>
          <w:sz w:val="22"/>
          <w:szCs w:val="22"/>
        </w:rPr>
        <w:t>(wersja pełna)</w:t>
      </w:r>
    </w:p>
    <w:p w:rsidR="00CA4103" w:rsidRDefault="00CA4103">
      <w:pPr>
        <w:pStyle w:val="Standard"/>
        <w:jc w:val="center"/>
        <w:rPr>
          <w:rFonts w:ascii="Verdana" w:hAnsi="Verdana" w:cs="Times New Roman"/>
          <w:sz w:val="22"/>
          <w:szCs w:val="22"/>
        </w:rPr>
      </w:pPr>
    </w:p>
    <w:p w:rsidR="00CA4103" w:rsidRDefault="000E1013">
      <w:pPr>
        <w:pStyle w:val="Standard"/>
        <w:jc w:val="center"/>
        <w:rPr>
          <w:rFonts w:ascii="Verdana" w:hAnsi="Verdana" w:cs="Times New Roman"/>
          <w:sz w:val="22"/>
          <w:szCs w:val="22"/>
        </w:rPr>
      </w:pPr>
      <w:r>
        <w:rPr>
          <w:rFonts w:ascii="Verdana" w:hAnsi="Verdana" w:cs="Times New Roman"/>
          <w:sz w:val="22"/>
          <w:szCs w:val="22"/>
        </w:rPr>
        <w:t>Gminnej Biblioteki Publicznej</w:t>
      </w:r>
    </w:p>
    <w:p w:rsidR="00CA4103" w:rsidRDefault="000E1013">
      <w:pPr>
        <w:pStyle w:val="Standard"/>
        <w:jc w:val="center"/>
        <w:rPr>
          <w:rFonts w:ascii="Verdana" w:hAnsi="Verdana" w:cs="Times New Roman"/>
          <w:color w:val="000000"/>
          <w:sz w:val="22"/>
          <w:szCs w:val="22"/>
        </w:rPr>
      </w:pPr>
      <w:r>
        <w:rPr>
          <w:rFonts w:ascii="Verdana" w:hAnsi="Verdana" w:cs="Times New Roman"/>
          <w:color w:val="000000"/>
          <w:sz w:val="22"/>
          <w:szCs w:val="22"/>
        </w:rPr>
        <w:t>w Niedrzwicy Dużej</w:t>
      </w: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jc w:val="center"/>
        <w:rPr>
          <w:rFonts w:ascii="Verdana" w:hAnsi="Verdana" w:cs="Times New Roman"/>
          <w:sz w:val="22"/>
          <w:szCs w:val="22"/>
        </w:rPr>
      </w:pPr>
    </w:p>
    <w:p w:rsidR="00CA4103" w:rsidRDefault="00CA4103">
      <w:pPr>
        <w:pStyle w:val="Standard"/>
        <w:rPr>
          <w:rFonts w:ascii="Verdana" w:hAnsi="Verdana" w:cs="Times New Roman"/>
          <w:sz w:val="22"/>
          <w:szCs w:val="22"/>
        </w:rPr>
      </w:pPr>
    </w:p>
    <w:p w:rsidR="00CA4103" w:rsidRDefault="000E1013">
      <w:pPr>
        <w:pStyle w:val="ContentsHeading"/>
        <w:outlineLvl w:val="9"/>
        <w:rPr>
          <w:rFonts w:ascii="Verdana" w:hAnsi="Verdana"/>
          <w:sz w:val="22"/>
          <w:szCs w:val="22"/>
        </w:rPr>
      </w:pPr>
      <w:r>
        <w:rPr>
          <w:rFonts w:ascii="Verdana" w:hAnsi="Verdana"/>
          <w:sz w:val="22"/>
          <w:szCs w:val="22"/>
        </w:rPr>
        <w:lastRenderedPageBreak/>
        <w:t>Spis treści</w:t>
      </w:r>
    </w:p>
    <w:p w:rsidR="00CA4103" w:rsidRDefault="00CA4103">
      <w:pPr>
        <w:pStyle w:val="Standard"/>
        <w:rPr>
          <w:rFonts w:ascii="Verdana" w:hAnsi="Verdana"/>
          <w:sz w:val="22"/>
          <w:szCs w:val="22"/>
          <w:lang w:eastAsia="pl-PL"/>
        </w:rPr>
      </w:pPr>
    </w:p>
    <w:p w:rsidR="00CA4103" w:rsidRDefault="000E1013">
      <w:pPr>
        <w:pStyle w:val="Contents1"/>
        <w:tabs>
          <w:tab w:val="clear" w:pos="9638"/>
          <w:tab w:val="right" w:leader="dot" w:pos="9072"/>
        </w:tabs>
        <w:rPr>
          <w:rFonts w:hint="eastAsia"/>
        </w:rPr>
      </w:pPr>
      <w:r>
        <w:fldChar w:fldCharType="begin"/>
      </w:r>
      <w:r>
        <w:instrText xml:space="preserve"> TOC \o "1-3" \u \h </w:instrText>
      </w:r>
      <w:r>
        <w:fldChar w:fldCharType="separate"/>
      </w:r>
      <w:hyperlink r:id="rId7" w:history="1">
        <w:r>
          <w:rPr>
            <w:rFonts w:ascii="Verdana" w:hAnsi="Verdana"/>
            <w:sz w:val="22"/>
            <w:szCs w:val="22"/>
          </w:rPr>
          <w:t>1. Preambuła i słowniczek pojęć.</w:t>
        </w:r>
        <w:r>
          <w:rPr>
            <w:rFonts w:ascii="Verdana" w:hAnsi="Verdana"/>
            <w:sz w:val="22"/>
            <w:szCs w:val="22"/>
          </w:rPr>
          <w:tab/>
        </w:r>
      </w:hyperlink>
      <w:r>
        <w:rPr>
          <w:rFonts w:ascii="Verdana" w:hAnsi="Verdana"/>
          <w:sz w:val="22"/>
          <w:szCs w:val="22"/>
        </w:rPr>
        <w:t>3</w:t>
      </w:r>
    </w:p>
    <w:p w:rsidR="00CA4103" w:rsidRDefault="000E1013">
      <w:pPr>
        <w:pStyle w:val="Contents1"/>
        <w:tabs>
          <w:tab w:val="clear" w:pos="9638"/>
          <w:tab w:val="right" w:leader="dot" w:pos="9072"/>
        </w:tabs>
        <w:rPr>
          <w:rFonts w:hint="eastAsia"/>
        </w:rPr>
      </w:pPr>
      <w:hyperlink r:id="rId8" w:history="1">
        <w:r>
          <w:rPr>
            <w:rFonts w:ascii="Verdana" w:hAnsi="Verdana"/>
            <w:sz w:val="22"/>
            <w:szCs w:val="22"/>
          </w:rPr>
          <w:t xml:space="preserve">2. Zasady zapewniające bezpieczne relacje między małoletnim a pracownikami </w:t>
        </w:r>
        <w:r>
          <w:rPr>
            <w:rFonts w:ascii="Verdana" w:hAnsi="Verdana"/>
            <w:sz w:val="22"/>
            <w:szCs w:val="22"/>
          </w:rPr>
          <w:t>biblioteki.</w:t>
        </w:r>
        <w:r>
          <w:rPr>
            <w:rFonts w:ascii="Verdana" w:hAnsi="Verdana"/>
            <w:sz w:val="22"/>
            <w:szCs w:val="22"/>
          </w:rPr>
          <w:tab/>
          <w:t>6</w:t>
        </w:r>
      </w:hyperlink>
    </w:p>
    <w:p w:rsidR="00CA4103" w:rsidRDefault="000E1013">
      <w:pPr>
        <w:pStyle w:val="Contents1"/>
        <w:tabs>
          <w:tab w:val="clear" w:pos="9638"/>
          <w:tab w:val="right" w:leader="dot" w:pos="9072"/>
        </w:tabs>
        <w:rPr>
          <w:rFonts w:hint="eastAsia"/>
        </w:rPr>
      </w:pPr>
      <w:hyperlink r:id="rId9" w:history="1">
        <w:r>
          <w:rPr>
            <w:rFonts w:ascii="Verdana" w:hAnsi="Verdana"/>
            <w:sz w:val="22"/>
            <w:szCs w:val="22"/>
          </w:rPr>
          <w:t>3. Zasady i procedura podejmowania interwencji w sytuacji podejrzenia krzywdzenia lub posiadania informacji o krzywdzeniu małoletniego.</w:t>
        </w:r>
        <w:r>
          <w:rPr>
            <w:rFonts w:ascii="Verdana" w:hAnsi="Verdana"/>
            <w:sz w:val="22"/>
            <w:szCs w:val="22"/>
          </w:rPr>
          <w:tab/>
          <w:t>9</w:t>
        </w:r>
      </w:hyperlink>
    </w:p>
    <w:p w:rsidR="00CA4103" w:rsidRDefault="000E1013">
      <w:pPr>
        <w:pStyle w:val="Contents1"/>
        <w:tabs>
          <w:tab w:val="clear" w:pos="9638"/>
          <w:tab w:val="right" w:leader="dot" w:pos="9072"/>
        </w:tabs>
        <w:rPr>
          <w:rFonts w:hint="eastAsia"/>
        </w:rPr>
      </w:pPr>
      <w:hyperlink r:id="rId10" w:history="1">
        <w:r>
          <w:rPr>
            <w:rFonts w:ascii="Verdana" w:hAnsi="Verdana"/>
            <w:sz w:val="22"/>
            <w:szCs w:val="22"/>
          </w:rPr>
          <w:t>4. Proce</w:t>
        </w:r>
        <w:r>
          <w:rPr>
            <w:rFonts w:ascii="Verdana" w:hAnsi="Verdana"/>
            <w:sz w:val="22"/>
            <w:szCs w:val="22"/>
          </w:rPr>
          <w:t>dura i osoby odpowiedzialne za składanie zawiadomień o podejrzeniu popełnienia przestępstwa na szkodę małoletniego.</w:t>
        </w:r>
        <w:r>
          <w:rPr>
            <w:rFonts w:ascii="Verdana" w:hAnsi="Verdana"/>
            <w:sz w:val="22"/>
            <w:szCs w:val="22"/>
          </w:rPr>
          <w:tab/>
          <w:t>13</w:t>
        </w:r>
      </w:hyperlink>
    </w:p>
    <w:p w:rsidR="00CA4103" w:rsidRDefault="000E1013">
      <w:pPr>
        <w:pStyle w:val="Contents1"/>
        <w:tabs>
          <w:tab w:val="clear" w:pos="9638"/>
          <w:tab w:val="right" w:leader="dot" w:pos="9072"/>
        </w:tabs>
        <w:rPr>
          <w:rFonts w:hint="eastAsia"/>
        </w:rPr>
      </w:pPr>
      <w:hyperlink r:id="rId11" w:history="1">
        <w:r>
          <w:rPr>
            <w:rFonts w:ascii="Verdana" w:hAnsi="Verdana"/>
            <w:sz w:val="22"/>
            <w:szCs w:val="22"/>
          </w:rPr>
          <w:t>5. Zasady przeglądu i aktualizacji standardów oraz procedury przygotowania pracowników bi</w:t>
        </w:r>
        <w:r>
          <w:rPr>
            <w:rFonts w:ascii="Verdana" w:hAnsi="Verdana"/>
            <w:sz w:val="22"/>
            <w:szCs w:val="22"/>
          </w:rPr>
          <w:t>blioteki do stosowania standardów i ich dokumentowanie.</w:t>
        </w:r>
        <w:r>
          <w:rPr>
            <w:rFonts w:ascii="Verdana" w:hAnsi="Verdana"/>
            <w:sz w:val="22"/>
            <w:szCs w:val="22"/>
          </w:rPr>
          <w:tab/>
          <w:t>13</w:t>
        </w:r>
      </w:hyperlink>
    </w:p>
    <w:p w:rsidR="00CA4103" w:rsidRDefault="000E1013">
      <w:pPr>
        <w:pStyle w:val="Contents1"/>
        <w:tabs>
          <w:tab w:val="clear" w:pos="9638"/>
          <w:tab w:val="right" w:leader="dot" w:pos="9072"/>
        </w:tabs>
        <w:rPr>
          <w:rFonts w:hint="eastAsia"/>
        </w:rPr>
      </w:pPr>
      <w:hyperlink r:id="rId12" w:history="1">
        <w:r>
          <w:rPr>
            <w:rFonts w:ascii="Verdana" w:hAnsi="Verdana"/>
            <w:sz w:val="22"/>
            <w:szCs w:val="22"/>
          </w:rPr>
          <w:t>6. Zasady udostępniania standardów małoletnim i ich opiekunom.</w:t>
        </w:r>
        <w:r>
          <w:rPr>
            <w:rFonts w:ascii="Verdana" w:hAnsi="Verdana"/>
            <w:sz w:val="22"/>
            <w:szCs w:val="22"/>
          </w:rPr>
          <w:tab/>
          <w:t>14</w:t>
        </w:r>
      </w:hyperlink>
    </w:p>
    <w:p w:rsidR="00CA4103" w:rsidRDefault="000E1013">
      <w:pPr>
        <w:pStyle w:val="Contents1"/>
        <w:tabs>
          <w:tab w:val="clear" w:pos="9638"/>
          <w:tab w:val="right" w:leader="dot" w:pos="9072"/>
        </w:tabs>
        <w:rPr>
          <w:rFonts w:hint="eastAsia"/>
        </w:rPr>
      </w:pPr>
      <w:hyperlink r:id="rId13" w:history="1">
        <w:r>
          <w:rPr>
            <w:rFonts w:ascii="Verdana" w:hAnsi="Verdana"/>
            <w:sz w:val="22"/>
            <w:szCs w:val="22"/>
          </w:rPr>
          <w:t>7. Osoby odpowiedzialne za przyjmow</w:t>
        </w:r>
        <w:r>
          <w:rPr>
            <w:rFonts w:ascii="Verdana" w:hAnsi="Verdana"/>
            <w:sz w:val="22"/>
            <w:szCs w:val="22"/>
          </w:rPr>
          <w:t>anie zgłoszeń o zdarzeniach zagrażających małoletniemu i udzielenie mu wsparcia.</w:t>
        </w:r>
        <w:r>
          <w:rPr>
            <w:rFonts w:ascii="Verdana" w:hAnsi="Verdana"/>
            <w:sz w:val="22"/>
            <w:szCs w:val="22"/>
          </w:rPr>
          <w:tab/>
          <w:t>15</w:t>
        </w:r>
      </w:hyperlink>
    </w:p>
    <w:p w:rsidR="00CA4103" w:rsidRDefault="000E1013">
      <w:pPr>
        <w:pStyle w:val="Contents1"/>
        <w:tabs>
          <w:tab w:val="clear" w:pos="9638"/>
          <w:tab w:val="right" w:leader="dot" w:pos="9072"/>
        </w:tabs>
        <w:rPr>
          <w:rFonts w:hint="eastAsia"/>
        </w:rPr>
      </w:pPr>
      <w:hyperlink r:id="rId14" w:history="1">
        <w:r>
          <w:rPr>
            <w:rFonts w:ascii="Verdana" w:hAnsi="Verdana"/>
            <w:sz w:val="22"/>
            <w:szCs w:val="22"/>
          </w:rPr>
          <w:t>8. Sposób dokumentowania i zasady przechowywania ujawnionych lub zgłoszonych incydentów lub zdarzeń zagrażających dobru mało</w:t>
        </w:r>
        <w:r>
          <w:rPr>
            <w:rFonts w:ascii="Verdana" w:hAnsi="Verdana"/>
            <w:sz w:val="22"/>
            <w:szCs w:val="22"/>
          </w:rPr>
          <w:t>letniego.</w:t>
        </w:r>
        <w:r>
          <w:rPr>
            <w:rFonts w:ascii="Verdana" w:hAnsi="Verdana"/>
            <w:sz w:val="22"/>
            <w:szCs w:val="22"/>
          </w:rPr>
          <w:tab/>
          <w:t>16</w:t>
        </w:r>
      </w:hyperlink>
    </w:p>
    <w:p w:rsidR="00CA4103" w:rsidRDefault="000E1013">
      <w:pPr>
        <w:pStyle w:val="Contents1"/>
        <w:tabs>
          <w:tab w:val="clear" w:pos="9638"/>
          <w:tab w:val="right" w:leader="dot" w:pos="9072"/>
        </w:tabs>
        <w:rPr>
          <w:rFonts w:hint="eastAsia"/>
        </w:rPr>
      </w:pPr>
      <w:hyperlink r:id="rId15" w:history="1">
        <w:r>
          <w:rPr>
            <w:rFonts w:ascii="Verdana" w:hAnsi="Verdana"/>
            <w:sz w:val="22"/>
            <w:szCs w:val="22"/>
          </w:rPr>
          <w:t>9. Wymogi dotyczące bezpiecznych relacji między małoletnimi, a w szczególności zachowania niedozwolone.</w:t>
        </w:r>
        <w:r>
          <w:rPr>
            <w:rFonts w:ascii="Verdana" w:hAnsi="Verdana"/>
            <w:sz w:val="22"/>
            <w:szCs w:val="22"/>
          </w:rPr>
          <w:tab/>
          <w:t>17</w:t>
        </w:r>
      </w:hyperlink>
    </w:p>
    <w:p w:rsidR="00CA4103" w:rsidRDefault="000E1013">
      <w:pPr>
        <w:pStyle w:val="Contents1"/>
        <w:tabs>
          <w:tab w:val="clear" w:pos="9638"/>
          <w:tab w:val="right" w:leader="dot" w:pos="9072"/>
        </w:tabs>
        <w:rPr>
          <w:rFonts w:hint="eastAsia"/>
        </w:rPr>
      </w:pPr>
      <w:hyperlink r:id="rId16" w:history="1">
        <w:r>
          <w:rPr>
            <w:rFonts w:ascii="Verdana" w:hAnsi="Verdana"/>
            <w:sz w:val="22"/>
            <w:szCs w:val="22"/>
          </w:rPr>
          <w:t>10. Zasady korzystania z urządzeń elektr</w:t>
        </w:r>
        <w:r>
          <w:rPr>
            <w:rFonts w:ascii="Verdana" w:hAnsi="Verdana"/>
            <w:sz w:val="22"/>
            <w:szCs w:val="22"/>
          </w:rPr>
          <w:t>onicznych z dostępem do Internetu. Procedury ochrony dzieci przed treściami szkodliwymi i zagrożeniami w sieci Internet oraz utrwalonymi w innej formie.</w:t>
        </w:r>
        <w:r>
          <w:rPr>
            <w:rFonts w:ascii="Verdana" w:hAnsi="Verdana"/>
            <w:sz w:val="22"/>
            <w:szCs w:val="22"/>
          </w:rPr>
          <w:tab/>
          <w:t>1</w:t>
        </w:r>
      </w:hyperlink>
      <w:r>
        <w:rPr>
          <w:rFonts w:ascii="Verdana" w:hAnsi="Verdana"/>
          <w:sz w:val="22"/>
          <w:szCs w:val="22"/>
        </w:rPr>
        <w:t>8</w:t>
      </w:r>
    </w:p>
    <w:p w:rsidR="00CA4103" w:rsidRDefault="000E1013">
      <w:pPr>
        <w:pStyle w:val="Contents1"/>
        <w:tabs>
          <w:tab w:val="clear" w:pos="9638"/>
          <w:tab w:val="right" w:leader="dot" w:pos="9072"/>
        </w:tabs>
        <w:rPr>
          <w:rFonts w:hint="eastAsia"/>
        </w:rPr>
      </w:pPr>
      <w:hyperlink r:id="rId17" w:history="1">
        <w:r>
          <w:rPr>
            <w:rFonts w:ascii="Verdana" w:hAnsi="Verdana"/>
            <w:sz w:val="22"/>
            <w:szCs w:val="22"/>
          </w:rPr>
          <w:t xml:space="preserve">11. Zasady ustalania planu wsparcia małoletniego po </w:t>
        </w:r>
        <w:r>
          <w:rPr>
            <w:rFonts w:ascii="Verdana" w:hAnsi="Verdana"/>
            <w:sz w:val="22"/>
            <w:szCs w:val="22"/>
          </w:rPr>
          <w:t>ujawnieniu krzywdzenia.</w:t>
        </w:r>
        <w:r>
          <w:rPr>
            <w:rFonts w:ascii="Verdana" w:hAnsi="Verdana"/>
            <w:sz w:val="22"/>
            <w:szCs w:val="22"/>
          </w:rPr>
          <w:tab/>
          <w:t>20</w:t>
        </w:r>
      </w:hyperlink>
    </w:p>
    <w:p w:rsidR="00CA4103" w:rsidRDefault="000E1013">
      <w:pPr>
        <w:pStyle w:val="Standard"/>
        <w:rPr>
          <w:rFonts w:hint="eastAsia"/>
        </w:rPr>
      </w:pPr>
      <w:r>
        <w:fldChar w:fldCharType="end"/>
      </w:r>
      <w:hyperlink r:id="rId18" w:history="1"/>
    </w:p>
    <w:p w:rsidR="00CA4103" w:rsidRDefault="00CA4103">
      <w:pPr>
        <w:pStyle w:val="Standard"/>
        <w:jc w:val="center"/>
        <w:rPr>
          <w:rFonts w:ascii="Verdana" w:hAnsi="Verdana" w:cs="Times New Roman"/>
          <w:sz w:val="22"/>
          <w:szCs w:val="22"/>
        </w:rPr>
      </w:pPr>
    </w:p>
    <w:p w:rsidR="00CA4103" w:rsidRDefault="00CA4103">
      <w:pPr>
        <w:pStyle w:val="Nagwek1"/>
        <w:rPr>
          <w:rFonts w:ascii="Verdana" w:hAnsi="Verdana"/>
          <w:sz w:val="22"/>
          <w:szCs w:val="22"/>
        </w:rPr>
      </w:pPr>
    </w:p>
    <w:p w:rsidR="00CA4103" w:rsidRDefault="00CA4103">
      <w:pPr>
        <w:pStyle w:val="Nagwek1"/>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Nagwek1"/>
        <w:spacing w:before="0" w:after="0"/>
        <w:jc w:val="both"/>
        <w:rPr>
          <w:rFonts w:ascii="Verdana" w:hAnsi="Verdana"/>
          <w:sz w:val="22"/>
          <w:szCs w:val="22"/>
        </w:rPr>
      </w:pPr>
    </w:p>
    <w:p w:rsidR="00CA4103" w:rsidRDefault="000E1013">
      <w:pPr>
        <w:pStyle w:val="Nagwek1"/>
        <w:spacing w:before="0" w:after="0"/>
        <w:jc w:val="both"/>
        <w:rPr>
          <w:rFonts w:ascii="Verdana" w:hAnsi="Verdana"/>
          <w:b/>
          <w:color w:val="auto"/>
          <w:sz w:val="28"/>
          <w:szCs w:val="28"/>
        </w:rPr>
      </w:pPr>
      <w:bookmarkStart w:id="1" w:name="Bookmark"/>
      <w:bookmarkStart w:id="2" w:name="__RefHeading__1048_1244567653"/>
      <w:r>
        <w:rPr>
          <w:rFonts w:ascii="Verdana" w:hAnsi="Verdana"/>
          <w:b/>
          <w:color w:val="auto"/>
          <w:sz w:val="28"/>
          <w:szCs w:val="28"/>
        </w:rPr>
        <w:t>1. Preambuła i słowniczek pojęć.</w:t>
      </w:r>
      <w:bookmarkEnd w:id="1"/>
      <w:bookmarkEnd w:id="2"/>
    </w:p>
    <w:p w:rsidR="00CA4103" w:rsidRDefault="00CA4103">
      <w:pPr>
        <w:pStyle w:val="Standard"/>
        <w:spacing w:after="0"/>
        <w:jc w:val="both"/>
        <w:rPr>
          <w:rFonts w:ascii="Verdana" w:hAnsi="Verdana" w:cs="Times New Roman"/>
          <w:b/>
          <w:bCs/>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Preambuła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Standardy ochrony małoletnich  stanowią realizację obowiązku prawnego dot. wprowadzenia w bibliotece standardów ochrony małoletnich </w:t>
      </w:r>
      <w:r>
        <w:rPr>
          <w:rFonts w:ascii="Verdana" w:hAnsi="Verdana" w:cs="Times New Roman"/>
          <w:sz w:val="22"/>
          <w:szCs w:val="22"/>
        </w:rPr>
        <w:t xml:space="preserve">(ustawa z dnia </w:t>
      </w:r>
      <w:r>
        <w:rPr>
          <w:rFonts w:ascii="Verdana" w:hAnsi="Verdana" w:cs="Times New Roman"/>
          <w:sz w:val="22"/>
          <w:szCs w:val="22"/>
        </w:rPr>
        <w:br/>
      </w:r>
      <w:r>
        <w:rPr>
          <w:rFonts w:ascii="Verdana" w:hAnsi="Verdana" w:cs="Times New Roman"/>
          <w:sz w:val="22"/>
          <w:szCs w:val="22"/>
        </w:rPr>
        <w:t>13 maja 2016 r. o przeciwdziałaniu zagrożeniom przestępczością na tle seksualnym i ochronie małoletnich).</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Naczelną zasadą wszystkich działań podejmowanych przez dyrektora </w:t>
      </w:r>
      <w:r>
        <w:rPr>
          <w:rFonts w:ascii="Verdana" w:hAnsi="Verdana" w:cs="Times New Roman"/>
          <w:sz w:val="22"/>
          <w:szCs w:val="22"/>
        </w:rPr>
        <w:br/>
      </w:r>
      <w:r>
        <w:rPr>
          <w:rFonts w:ascii="Verdana" w:hAnsi="Verdana" w:cs="Times New Roman"/>
          <w:sz w:val="22"/>
          <w:szCs w:val="22"/>
        </w:rPr>
        <w:t>i pracowników biblioteki jest działanie dla dobra dziecka i w jego n</w:t>
      </w:r>
      <w:r>
        <w:rPr>
          <w:rFonts w:ascii="Verdana" w:hAnsi="Verdana" w:cs="Times New Roman"/>
          <w:sz w:val="22"/>
          <w:szCs w:val="22"/>
        </w:rPr>
        <w:t xml:space="preserve">ajlepszym interesie. Każdy pracownik traktuje dziecko z szacunkiem oraz uwzględnia jego potrzeby. Niedopuszczalne jest stosowanie wobec dziecka przemocy </w:t>
      </w:r>
      <w:r>
        <w:rPr>
          <w:rFonts w:ascii="Verdana" w:hAnsi="Verdana" w:cs="Times New Roman"/>
          <w:sz w:val="22"/>
          <w:szCs w:val="22"/>
        </w:rPr>
        <w:br/>
      </w:r>
      <w:r>
        <w:rPr>
          <w:rFonts w:ascii="Verdana" w:hAnsi="Verdana" w:cs="Times New Roman"/>
          <w:sz w:val="22"/>
          <w:szCs w:val="22"/>
        </w:rPr>
        <w:t>w jakiejkolwiek formie. Pracownicy biblioteki, realizując te cele, działają w ramach obowiązującego pr</w:t>
      </w:r>
      <w:r>
        <w:rPr>
          <w:rFonts w:ascii="Verdana" w:hAnsi="Verdana" w:cs="Times New Roman"/>
          <w:sz w:val="22"/>
          <w:szCs w:val="22"/>
        </w:rPr>
        <w:t>awa i zgodnie z przepisami wewnętrznymi Biblioteki oraz swoimi kompetencjami.</w:t>
      </w: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Słowniczek pojęć</w:t>
      </w:r>
    </w:p>
    <w:p w:rsidR="00CA4103" w:rsidRDefault="000E1013">
      <w:pPr>
        <w:pStyle w:val="Akapitzlist"/>
        <w:numPr>
          <w:ilvl w:val="0"/>
          <w:numId w:val="8"/>
        </w:numPr>
        <w:spacing w:after="0"/>
        <w:jc w:val="both"/>
        <w:rPr>
          <w:rFonts w:hint="eastAsia"/>
        </w:rPr>
      </w:pPr>
      <w:r>
        <w:rPr>
          <w:rFonts w:ascii="Verdana" w:eastAsia="Lato" w:hAnsi="Verdana" w:cs="Lato"/>
          <w:b/>
          <w:bCs/>
          <w:sz w:val="22"/>
          <w:szCs w:val="22"/>
        </w:rPr>
        <w:t>Biblioteka</w:t>
      </w:r>
      <w:r>
        <w:rPr>
          <w:rFonts w:ascii="Verdana" w:eastAsia="Lato" w:hAnsi="Verdana" w:cs="Lato"/>
          <w:sz w:val="22"/>
          <w:szCs w:val="22"/>
        </w:rPr>
        <w:t xml:space="preserve"> – Gminna Biblioteka Publiczna w Niedrzwicy Dużej</w:t>
      </w:r>
    </w:p>
    <w:p w:rsidR="00CA4103" w:rsidRDefault="000E1013">
      <w:pPr>
        <w:pStyle w:val="Akapitzlist"/>
        <w:numPr>
          <w:ilvl w:val="0"/>
          <w:numId w:val="2"/>
        </w:numPr>
        <w:spacing w:after="0"/>
        <w:jc w:val="both"/>
        <w:rPr>
          <w:rFonts w:hint="eastAsia"/>
        </w:rPr>
      </w:pPr>
      <w:r>
        <w:rPr>
          <w:rFonts w:ascii="Verdana" w:eastAsia="Lato" w:hAnsi="Verdana" w:cs="Lato"/>
          <w:b/>
          <w:bCs/>
          <w:sz w:val="22"/>
          <w:szCs w:val="22"/>
        </w:rPr>
        <w:t xml:space="preserve">Pracownik </w:t>
      </w:r>
      <w:r>
        <w:rPr>
          <w:rFonts w:ascii="Verdana" w:eastAsia="Lato" w:hAnsi="Verdana" w:cs="Lato"/>
          <w:sz w:val="22"/>
          <w:szCs w:val="22"/>
        </w:rPr>
        <w:t>– każda osoba zatrudniona w bibliotece na podstawie stosunku pracy albo umowy cywilnoprawne</w:t>
      </w:r>
      <w:r>
        <w:rPr>
          <w:rFonts w:ascii="Verdana" w:eastAsia="Lato" w:hAnsi="Verdana" w:cs="Lato"/>
          <w:sz w:val="22"/>
          <w:szCs w:val="22"/>
        </w:rPr>
        <w:t>j odpłatnej bądź nieodpłatnej, a także wykonująca działalność na rzecz biblioteki, np. praktykant, wolontariusz, również jeśli jest rodzicem lub opiekunem prawnym dziecka.</w:t>
      </w:r>
    </w:p>
    <w:p w:rsidR="00CA4103" w:rsidRDefault="000E1013">
      <w:pPr>
        <w:pStyle w:val="Akapitzlist"/>
        <w:numPr>
          <w:ilvl w:val="0"/>
          <w:numId w:val="2"/>
        </w:numPr>
        <w:spacing w:after="0"/>
        <w:jc w:val="both"/>
        <w:rPr>
          <w:rFonts w:hint="eastAsia"/>
        </w:rPr>
      </w:pPr>
      <w:r>
        <w:rPr>
          <w:rFonts w:ascii="Verdana" w:eastAsia="Lato" w:hAnsi="Verdana" w:cs="Lato"/>
          <w:b/>
          <w:bCs/>
          <w:sz w:val="22"/>
          <w:szCs w:val="22"/>
        </w:rPr>
        <w:t>Dyrektor</w:t>
      </w:r>
      <w:r>
        <w:rPr>
          <w:rFonts w:ascii="Verdana" w:eastAsia="Lato" w:hAnsi="Verdana" w:cs="Lato"/>
          <w:sz w:val="22"/>
          <w:szCs w:val="22"/>
        </w:rPr>
        <w:t xml:space="preserve"> – osoba zarządzająca biblioteką, która jest jej przedstawicielem na zewnątr</w:t>
      </w:r>
      <w:r>
        <w:rPr>
          <w:rFonts w:ascii="Verdana" w:eastAsia="Lato" w:hAnsi="Verdana" w:cs="Lato"/>
          <w:sz w:val="22"/>
          <w:szCs w:val="22"/>
        </w:rPr>
        <w:t xml:space="preserve">z, przełożonym służbowym wszystkich pracowników, spełniająca wymagania określone przepisami prawa powszechnie obowiązującego </w:t>
      </w:r>
      <w:r>
        <w:rPr>
          <w:rFonts w:ascii="Verdana" w:eastAsia="Lato" w:hAnsi="Verdana" w:cs="Lato"/>
          <w:sz w:val="22"/>
          <w:szCs w:val="22"/>
        </w:rPr>
        <w:br/>
      </w:r>
      <w:r>
        <w:rPr>
          <w:rFonts w:ascii="Verdana" w:eastAsia="Lato" w:hAnsi="Verdana" w:cs="Lato"/>
          <w:sz w:val="22"/>
          <w:szCs w:val="22"/>
        </w:rPr>
        <w:t xml:space="preserve">i posiadająca kompetencja tam </w:t>
      </w:r>
      <w:proofErr w:type="spellStart"/>
      <w:r>
        <w:rPr>
          <w:rFonts w:ascii="Verdana" w:eastAsia="Lato" w:hAnsi="Verdana" w:cs="Lato"/>
          <w:sz w:val="22"/>
          <w:szCs w:val="22"/>
        </w:rPr>
        <w:t>okreś</w:t>
      </w:r>
      <w:proofErr w:type="spellEnd"/>
      <w:r>
        <w:rPr>
          <w:rFonts w:ascii="Verdana" w:eastAsia="Lato" w:hAnsi="Verdana" w:cs="Lato"/>
          <w:sz w:val="22"/>
          <w:szCs w:val="22"/>
          <w:lang w:val="it-IT"/>
        </w:rPr>
        <w:t>lone</w:t>
      </w:r>
      <w:r>
        <w:rPr>
          <w:rFonts w:ascii="Verdana" w:eastAsia="Lato" w:hAnsi="Verdana" w:cs="Lato"/>
          <w:sz w:val="22"/>
          <w:szCs w:val="22"/>
        </w:rPr>
        <w:t>.</w:t>
      </w:r>
    </w:p>
    <w:p w:rsidR="00CA4103" w:rsidRDefault="000E1013">
      <w:pPr>
        <w:pStyle w:val="Akapitzlist"/>
        <w:numPr>
          <w:ilvl w:val="0"/>
          <w:numId w:val="2"/>
        </w:numPr>
        <w:spacing w:after="0"/>
        <w:jc w:val="both"/>
        <w:rPr>
          <w:rFonts w:hint="eastAsia"/>
        </w:rPr>
      </w:pPr>
      <w:r>
        <w:rPr>
          <w:rFonts w:ascii="Verdana" w:eastAsia="Lato" w:hAnsi="Verdana" w:cs="Lato"/>
          <w:b/>
          <w:bCs/>
          <w:sz w:val="22"/>
          <w:szCs w:val="22"/>
        </w:rPr>
        <w:t>Dziecko</w:t>
      </w:r>
      <w:r>
        <w:rPr>
          <w:rFonts w:ascii="Verdana" w:eastAsia="Lato" w:hAnsi="Verdana" w:cs="Lato"/>
          <w:sz w:val="22"/>
          <w:szCs w:val="22"/>
        </w:rPr>
        <w:t xml:space="preserve"> – każda osoba, która nie ukończyła 18. roku życia.</w:t>
      </w:r>
    </w:p>
    <w:p w:rsidR="00CA4103" w:rsidRDefault="000E1013">
      <w:pPr>
        <w:pStyle w:val="Akapitzlist"/>
        <w:numPr>
          <w:ilvl w:val="0"/>
          <w:numId w:val="2"/>
        </w:numPr>
        <w:spacing w:after="0"/>
        <w:jc w:val="both"/>
        <w:rPr>
          <w:rFonts w:hint="eastAsia"/>
        </w:rPr>
      </w:pPr>
      <w:bookmarkStart w:id="3" w:name="Bookmark1"/>
      <w:bookmarkEnd w:id="3"/>
      <w:r>
        <w:rPr>
          <w:rFonts w:ascii="Verdana" w:eastAsia="Lato" w:hAnsi="Verdana" w:cs="Lato"/>
          <w:b/>
          <w:bCs/>
          <w:sz w:val="22"/>
          <w:szCs w:val="22"/>
        </w:rPr>
        <w:t>Opiekun dziecka</w:t>
      </w:r>
      <w:r>
        <w:rPr>
          <w:rFonts w:ascii="Verdana" w:eastAsia="Lato" w:hAnsi="Verdana" w:cs="Lato"/>
          <w:sz w:val="22"/>
          <w:szCs w:val="22"/>
        </w:rPr>
        <w:t xml:space="preserve"> – dalej równie</w:t>
      </w:r>
      <w:r>
        <w:rPr>
          <w:rFonts w:ascii="Verdana" w:eastAsia="Lato" w:hAnsi="Verdana" w:cs="Lato"/>
          <w:sz w:val="22"/>
          <w:szCs w:val="22"/>
        </w:rPr>
        <w:t>ż opiekunowie dziecka, oznacza przedstawiciela ustawowego dziecka: rodzica albo opiekuna; rodzica zastępczego; opiekuna tymczasowego (czyli osobę upoważnioną do reprezentowania małoletniego obywatela Ukrainy, który przebywa na terytorium Rzeczypospolitej P</w:t>
      </w:r>
      <w:r>
        <w:rPr>
          <w:rFonts w:ascii="Verdana" w:eastAsia="Lato" w:hAnsi="Verdana" w:cs="Lato"/>
          <w:sz w:val="22"/>
          <w:szCs w:val="22"/>
        </w:rPr>
        <w:t>olskiej bez opieki osób dorosłych).</w:t>
      </w:r>
    </w:p>
    <w:p w:rsidR="00CA4103" w:rsidRDefault="000E1013">
      <w:pPr>
        <w:pStyle w:val="Akapitzlist"/>
        <w:numPr>
          <w:ilvl w:val="0"/>
          <w:numId w:val="2"/>
        </w:numPr>
        <w:spacing w:after="0"/>
        <w:jc w:val="both"/>
        <w:rPr>
          <w:rFonts w:hint="eastAsia"/>
        </w:rPr>
      </w:pPr>
      <w:r>
        <w:rPr>
          <w:rFonts w:ascii="Verdana" w:eastAsia="Lato" w:hAnsi="Verdana" w:cs="Lato"/>
          <w:b/>
          <w:bCs/>
          <w:sz w:val="22"/>
          <w:szCs w:val="22"/>
        </w:rPr>
        <w:t>Zgoda opiekuna</w:t>
      </w:r>
      <w:r>
        <w:rPr>
          <w:rFonts w:ascii="Verdana" w:eastAsia="Lato" w:hAnsi="Verdana" w:cs="Lato"/>
          <w:sz w:val="22"/>
          <w:szCs w:val="22"/>
        </w:rPr>
        <w:t xml:space="preserve"> – zgoda oznacza co do zasady zgodę jednego z rodziców w przypadku zwykłych, bieżących spraw życia dziecka oraz zgodę obojga rodziców w sprawach przekraczających zakres zwykłego zarządu (przykłady </w:t>
      </w:r>
      <w:r>
        <w:rPr>
          <w:rFonts w:ascii="Verdana" w:eastAsia="Lato" w:hAnsi="Verdana" w:cs="Lato"/>
          <w:sz w:val="22"/>
          <w:szCs w:val="22"/>
        </w:rPr>
        <w:br/>
      </w:r>
      <w:r>
        <w:rPr>
          <w:rFonts w:ascii="Verdana" w:eastAsia="Lato" w:hAnsi="Verdana" w:cs="Lato"/>
          <w:sz w:val="22"/>
          <w:szCs w:val="22"/>
        </w:rPr>
        <w:t>w większ</w:t>
      </w:r>
      <w:r>
        <w:rPr>
          <w:rFonts w:ascii="Verdana" w:eastAsia="Lato" w:hAnsi="Verdana" w:cs="Lato"/>
          <w:sz w:val="22"/>
          <w:szCs w:val="22"/>
        </w:rPr>
        <w:t xml:space="preserve">ości nie dotyczące biblioteki, jak np. zgoda na zmianę miejsca zamieszkania). W zakresie spraw dotyczących bieżących spraw życia dziecka w przypadku sprzeciwu jednego z rodziców należy poinformować ich </w:t>
      </w:r>
      <w:r>
        <w:rPr>
          <w:rFonts w:ascii="Verdana" w:eastAsia="Lato" w:hAnsi="Verdana" w:cs="Lato"/>
          <w:sz w:val="22"/>
          <w:szCs w:val="22"/>
        </w:rPr>
        <w:br/>
      </w:r>
      <w:r>
        <w:rPr>
          <w:rFonts w:ascii="Verdana" w:eastAsia="Lato" w:hAnsi="Verdana" w:cs="Lato"/>
          <w:sz w:val="22"/>
          <w:szCs w:val="22"/>
        </w:rPr>
        <w:t>o konieczności rozstrzygnięcia sprawy przez sąd rodzi</w:t>
      </w:r>
      <w:r>
        <w:rPr>
          <w:rFonts w:ascii="Verdana" w:eastAsia="Lato" w:hAnsi="Verdana" w:cs="Lato"/>
          <w:sz w:val="22"/>
          <w:szCs w:val="22"/>
        </w:rPr>
        <w:t>nny (wówczas orzeczenie sądu opiekuńczego zastępuje zgodę obojga rodziców). Odpowiednie zastosowanie ma w tych przypadkach zgoda opiekuna, rodzica zastępczego lub opiekuna tymczasowego.</w:t>
      </w:r>
    </w:p>
    <w:p w:rsidR="00CA4103" w:rsidRDefault="000E1013">
      <w:pPr>
        <w:pStyle w:val="Akapitzlist"/>
        <w:numPr>
          <w:ilvl w:val="0"/>
          <w:numId w:val="2"/>
        </w:numPr>
        <w:spacing w:after="0"/>
        <w:jc w:val="both"/>
        <w:rPr>
          <w:rFonts w:hint="eastAsia"/>
        </w:rPr>
      </w:pPr>
      <w:bookmarkStart w:id="4" w:name="Bookmark2"/>
      <w:r>
        <w:rPr>
          <w:rFonts w:ascii="Verdana" w:hAnsi="Verdana"/>
          <w:b/>
          <w:bCs/>
          <w:sz w:val="22"/>
          <w:szCs w:val="22"/>
        </w:rPr>
        <w:t>Krzywdzenie dziecka</w:t>
      </w:r>
      <w:r>
        <w:rPr>
          <w:rFonts w:ascii="Verdana" w:hAnsi="Verdana"/>
          <w:sz w:val="22"/>
          <w:szCs w:val="22"/>
        </w:rPr>
        <w:t xml:space="preserve"> to każde zachowanie względem dziecka, które stanow</w:t>
      </w:r>
      <w:r>
        <w:rPr>
          <w:rFonts w:ascii="Verdana" w:hAnsi="Verdana"/>
          <w:sz w:val="22"/>
          <w:szCs w:val="22"/>
        </w:rPr>
        <w:t xml:space="preserve">i wobec niego czyn zabroniony. Oprócz tego krzywdzeniem jest zaniedbanie (zamierzone lub niezamierzone), działanie lub zaniechanie, a także każdy jego rezultat, skutkujący naruszeniem praw, swobody, dóbr osobistych dziecka </w:t>
      </w:r>
      <w:r>
        <w:rPr>
          <w:rFonts w:ascii="Verdana" w:hAnsi="Verdana"/>
          <w:sz w:val="22"/>
          <w:szCs w:val="22"/>
        </w:rPr>
        <w:br/>
      </w:r>
      <w:r>
        <w:rPr>
          <w:rFonts w:ascii="Verdana" w:hAnsi="Verdana"/>
          <w:sz w:val="22"/>
          <w:szCs w:val="22"/>
        </w:rPr>
        <w:t>i zakłóceniem jego rozwoju.</w:t>
      </w:r>
    </w:p>
    <w:p w:rsidR="00CA4103" w:rsidRDefault="000E1013">
      <w:pPr>
        <w:pStyle w:val="Akapitzlist"/>
        <w:numPr>
          <w:ilvl w:val="0"/>
          <w:numId w:val="2"/>
        </w:numPr>
        <w:spacing w:after="0"/>
        <w:jc w:val="both"/>
        <w:rPr>
          <w:rFonts w:ascii="Verdana" w:hAnsi="Verdana"/>
          <w:sz w:val="22"/>
          <w:szCs w:val="22"/>
        </w:rPr>
      </w:pPr>
      <w:r>
        <w:rPr>
          <w:rFonts w:ascii="Verdana" w:hAnsi="Verdana"/>
          <w:sz w:val="22"/>
          <w:szCs w:val="22"/>
        </w:rPr>
        <w:lastRenderedPageBreak/>
        <w:t>Wyróżnia się następujące, podstawowe formy krzywdzenia:</w:t>
      </w:r>
      <w:bookmarkEnd w:id="4"/>
    </w:p>
    <w:p w:rsidR="00CA4103" w:rsidRDefault="000E1013">
      <w:pPr>
        <w:pStyle w:val="Tre"/>
        <w:numPr>
          <w:ilvl w:val="0"/>
          <w:numId w:val="9"/>
        </w:numPr>
        <w:jc w:val="both"/>
      </w:pPr>
      <w:r>
        <w:rPr>
          <w:rFonts w:ascii="Verdana" w:hAnsi="Verdana"/>
          <w:b/>
          <w:bCs/>
        </w:rPr>
        <w:t xml:space="preserve">Przemoc fizyczna wobec dziecka. </w:t>
      </w:r>
      <w:r>
        <w:rPr>
          <w:rFonts w:ascii="Verdana" w:hAnsi="Verdana"/>
        </w:rPr>
        <w:t xml:space="preserve">Jest to działanie bądź zaniechanie wskutek którego dziecko doznaje faktycznej fizycznej krzywdy lub jest nią potencjalnie zagrożone. Krzywda stanowi rezultat działania </w:t>
      </w:r>
      <w:r>
        <w:rPr>
          <w:rFonts w:ascii="Verdana" w:hAnsi="Verdana"/>
        </w:rPr>
        <w:t>bądź zaniechania ze strony rodzica, opiekuna, osoby odpowiedzialnej za dziecko, posiadającej nad nim władzę lub takiej, której ufa. O przemocy fizycznej mówimy zarówno w wymiarze jednorazowym, jak i powtarzającym się.</w:t>
      </w:r>
    </w:p>
    <w:p w:rsidR="00CA4103" w:rsidRDefault="000E1013">
      <w:pPr>
        <w:pStyle w:val="Tre"/>
        <w:numPr>
          <w:ilvl w:val="0"/>
          <w:numId w:val="3"/>
        </w:numPr>
        <w:jc w:val="both"/>
      </w:pPr>
      <w:r>
        <w:rPr>
          <w:rFonts w:ascii="Verdana" w:hAnsi="Verdana"/>
          <w:b/>
          <w:bCs/>
        </w:rPr>
        <w:t xml:space="preserve">Przemoc psychiczna wobec dziecka. </w:t>
      </w:r>
      <w:r>
        <w:rPr>
          <w:rFonts w:ascii="Verdana" w:hAnsi="Verdana"/>
        </w:rPr>
        <w:t>Jest</w:t>
      </w:r>
      <w:r>
        <w:rPr>
          <w:rFonts w:ascii="Verdana" w:hAnsi="Verdana"/>
        </w:rPr>
        <w:t xml:space="preserve"> to przewlekła, </w:t>
      </w:r>
      <w:proofErr w:type="spellStart"/>
      <w:r>
        <w:rPr>
          <w:rFonts w:ascii="Verdana" w:hAnsi="Verdana"/>
        </w:rPr>
        <w:t>niefizyczna</w:t>
      </w:r>
      <w:proofErr w:type="spellEnd"/>
      <w:r>
        <w:rPr>
          <w:rFonts w:ascii="Verdana" w:hAnsi="Verdana"/>
        </w:rPr>
        <w:t>, szkodliwa interakcja pomiędzy dzieckiem a osobą za nie odpowiedzialną lub osobą, której dziecko ufa. Tak jak w przypadku przemocy fizycznej obejmuje zarówno działania, jak i zaniechania. Do przejaw</w:t>
      </w:r>
      <w:r>
        <w:rPr>
          <w:rFonts w:ascii="Verdana" w:hAnsi="Verdana"/>
          <w:lang w:val="es-ES"/>
        </w:rPr>
        <w:t>ó</w:t>
      </w:r>
      <w:r>
        <w:rPr>
          <w:rFonts w:ascii="Verdana" w:hAnsi="Verdana"/>
        </w:rPr>
        <w:t>w przemocy psychicznej zalicz</w:t>
      </w:r>
      <w:r>
        <w:rPr>
          <w:rFonts w:ascii="Verdana" w:hAnsi="Verdana"/>
        </w:rPr>
        <w:t>amy m.in.:</w:t>
      </w:r>
    </w:p>
    <w:p w:rsidR="00CA4103" w:rsidRDefault="000E1013">
      <w:pPr>
        <w:pStyle w:val="Tre"/>
        <w:numPr>
          <w:ilvl w:val="0"/>
          <w:numId w:val="10"/>
        </w:numPr>
        <w:jc w:val="both"/>
        <w:rPr>
          <w:rFonts w:ascii="Verdana" w:hAnsi="Verdana"/>
        </w:rPr>
      </w:pPr>
      <w:r>
        <w:rPr>
          <w:rFonts w:ascii="Verdana" w:hAnsi="Verdana"/>
        </w:rPr>
        <w:t>Niedostępność emocjonalną,</w:t>
      </w:r>
    </w:p>
    <w:p w:rsidR="00CA4103" w:rsidRDefault="000E1013">
      <w:pPr>
        <w:pStyle w:val="Tre"/>
        <w:numPr>
          <w:ilvl w:val="0"/>
          <w:numId w:val="4"/>
        </w:numPr>
        <w:jc w:val="both"/>
        <w:rPr>
          <w:rFonts w:ascii="Verdana" w:hAnsi="Verdana"/>
        </w:rPr>
      </w:pPr>
      <w:r>
        <w:rPr>
          <w:rFonts w:ascii="Verdana" w:hAnsi="Verdana"/>
        </w:rPr>
        <w:t>zaniedbywanie emocjonalne,</w:t>
      </w:r>
    </w:p>
    <w:p w:rsidR="00CA4103" w:rsidRDefault="000E1013">
      <w:pPr>
        <w:pStyle w:val="Tre"/>
        <w:numPr>
          <w:ilvl w:val="0"/>
          <w:numId w:val="4"/>
        </w:numPr>
        <w:jc w:val="both"/>
        <w:rPr>
          <w:rFonts w:ascii="Verdana" w:hAnsi="Verdana"/>
        </w:rPr>
      </w:pPr>
      <w:r>
        <w:rPr>
          <w:rFonts w:ascii="Verdana" w:hAnsi="Verdana"/>
        </w:rPr>
        <w:t>relacja z dzieckiem oparta na wrogości, obwinianiu, oczernianiu, odrzucaniu,</w:t>
      </w:r>
    </w:p>
    <w:p w:rsidR="00CA4103" w:rsidRDefault="000E1013">
      <w:pPr>
        <w:pStyle w:val="Tre"/>
        <w:numPr>
          <w:ilvl w:val="0"/>
          <w:numId w:val="4"/>
        </w:numPr>
        <w:jc w:val="both"/>
        <w:rPr>
          <w:rFonts w:ascii="Verdana" w:hAnsi="Verdana"/>
        </w:rPr>
      </w:pPr>
      <w:r>
        <w:rPr>
          <w:rFonts w:ascii="Verdana" w:hAnsi="Verdana"/>
        </w:rPr>
        <w:t>nieodpowiednie rozwojowo lub niekonsekwentne interakcje z dzieckiem,</w:t>
      </w:r>
    </w:p>
    <w:p w:rsidR="00CA4103" w:rsidRDefault="000E1013">
      <w:pPr>
        <w:pStyle w:val="Tre"/>
        <w:numPr>
          <w:ilvl w:val="0"/>
          <w:numId w:val="4"/>
        </w:numPr>
        <w:jc w:val="both"/>
        <w:rPr>
          <w:rFonts w:ascii="Verdana" w:hAnsi="Verdana"/>
        </w:rPr>
      </w:pPr>
      <w:r>
        <w:rPr>
          <w:rFonts w:ascii="Verdana" w:hAnsi="Verdana"/>
        </w:rPr>
        <w:t>niedostrzeganie lub nieuznawanie indywidualno</w:t>
      </w:r>
      <w:r>
        <w:rPr>
          <w:rFonts w:ascii="Verdana" w:hAnsi="Verdana"/>
        </w:rPr>
        <w:t>ści dziecka,</w:t>
      </w:r>
    </w:p>
    <w:p w:rsidR="00CA4103" w:rsidRDefault="000E1013">
      <w:pPr>
        <w:pStyle w:val="Tre"/>
        <w:numPr>
          <w:ilvl w:val="0"/>
          <w:numId w:val="4"/>
        </w:numPr>
        <w:jc w:val="both"/>
        <w:rPr>
          <w:rFonts w:ascii="Verdana" w:hAnsi="Verdana"/>
        </w:rPr>
      </w:pPr>
      <w:r>
        <w:rPr>
          <w:rFonts w:ascii="Verdana" w:hAnsi="Verdana"/>
        </w:rPr>
        <w:t xml:space="preserve">niedostrzeganie lub nieuznawanie granic psychicznych między dzieckiem </w:t>
      </w:r>
      <w:r>
        <w:rPr>
          <w:rFonts w:ascii="Verdana" w:hAnsi="Verdana"/>
        </w:rPr>
        <w:br/>
      </w:r>
      <w:r>
        <w:rPr>
          <w:rFonts w:ascii="Verdana" w:hAnsi="Verdana"/>
        </w:rPr>
        <w:t>a osobą odpowiedzialną,</w:t>
      </w:r>
    </w:p>
    <w:p w:rsidR="00CA4103" w:rsidRDefault="000E1013">
      <w:pPr>
        <w:pStyle w:val="Tre"/>
        <w:numPr>
          <w:ilvl w:val="0"/>
          <w:numId w:val="4"/>
        </w:numPr>
        <w:jc w:val="both"/>
        <w:rPr>
          <w:rFonts w:ascii="Verdana" w:hAnsi="Verdana"/>
        </w:rPr>
      </w:pPr>
      <w:r>
        <w:rPr>
          <w:rFonts w:ascii="Verdana" w:hAnsi="Verdana"/>
        </w:rPr>
        <w:t>nieodpowiednia socjalizacja, demoralizacja,</w:t>
      </w:r>
    </w:p>
    <w:p w:rsidR="00CA4103" w:rsidRDefault="000E1013">
      <w:pPr>
        <w:pStyle w:val="Tre"/>
        <w:numPr>
          <w:ilvl w:val="0"/>
          <w:numId w:val="4"/>
        </w:numPr>
        <w:jc w:val="both"/>
        <w:rPr>
          <w:rFonts w:ascii="Verdana" w:hAnsi="Verdana"/>
        </w:rPr>
      </w:pPr>
      <w:r>
        <w:rPr>
          <w:rFonts w:ascii="Verdana" w:hAnsi="Verdana"/>
        </w:rPr>
        <w:t>sytuacje, w których dziecko jest świadkiem przemocy</w:t>
      </w:r>
    </w:p>
    <w:p w:rsidR="00CA4103" w:rsidRDefault="000E1013">
      <w:pPr>
        <w:pStyle w:val="Tre"/>
        <w:numPr>
          <w:ilvl w:val="0"/>
          <w:numId w:val="3"/>
        </w:numPr>
        <w:jc w:val="both"/>
      </w:pPr>
      <w:r>
        <w:rPr>
          <w:rFonts w:ascii="Verdana" w:hAnsi="Verdana"/>
          <w:b/>
          <w:bCs/>
        </w:rPr>
        <w:t>Przemoc seksualna wobec dziecka (wykorzystywanie sek</w:t>
      </w:r>
      <w:r>
        <w:rPr>
          <w:rFonts w:ascii="Verdana" w:hAnsi="Verdana"/>
          <w:b/>
          <w:bCs/>
        </w:rPr>
        <w:t xml:space="preserve">sualne dziecka). </w:t>
      </w:r>
      <w:r>
        <w:rPr>
          <w:rFonts w:ascii="Verdana" w:hAnsi="Verdana"/>
        </w:rPr>
        <w:t xml:space="preserve">Jest to angażowanie dziecka przez osobę </w:t>
      </w:r>
      <w:r>
        <w:rPr>
          <w:rFonts w:ascii="Verdana" w:hAnsi="Verdana"/>
          <w:lang w:val="it-IT"/>
        </w:rPr>
        <w:t>doros</w:t>
      </w:r>
      <w:proofErr w:type="spellStart"/>
      <w:r>
        <w:rPr>
          <w:rFonts w:ascii="Verdana" w:hAnsi="Verdana"/>
        </w:rPr>
        <w:t>łą</w:t>
      </w:r>
      <w:proofErr w:type="spellEnd"/>
      <w:r>
        <w:rPr>
          <w:rFonts w:ascii="Verdana" w:hAnsi="Verdana"/>
        </w:rPr>
        <w:t xml:space="preserve"> lub inne dziecko w aktywność seksualną. Dotyczy sytuacji, gdy nie dochodzi do kontaktu fizycznego (np. ekshibicjonizm, molestowanie werbalne - np. prowadzenie rozmów o treści seksualnej niead</w:t>
      </w:r>
      <w:r>
        <w:rPr>
          <w:rFonts w:ascii="Verdana" w:hAnsi="Verdana"/>
        </w:rPr>
        <w:t xml:space="preserve">ekwatnej do wieku dziecka, komentowanie w sposób seksualny wyglądu i zachowania dziecka, zachęcanie do kontaktu z treściami pornograficznymi, </w:t>
      </w:r>
      <w:r>
        <w:rPr>
          <w:rFonts w:ascii="Verdana" w:hAnsi="Verdana"/>
          <w:i/>
          <w:iCs/>
          <w:lang w:val="nl-NL"/>
        </w:rPr>
        <w:t xml:space="preserve">grooming - </w:t>
      </w:r>
      <w:r>
        <w:rPr>
          <w:rFonts w:ascii="Verdana" w:hAnsi="Verdana"/>
        </w:rPr>
        <w:t xml:space="preserve">strategie </w:t>
      </w:r>
      <w:proofErr w:type="spellStart"/>
      <w:r>
        <w:rPr>
          <w:rFonts w:ascii="Verdana" w:hAnsi="Verdana"/>
        </w:rPr>
        <w:t>nieseksualnego</w:t>
      </w:r>
      <w:proofErr w:type="spellEnd"/>
      <w:r>
        <w:rPr>
          <w:rFonts w:ascii="Verdana" w:hAnsi="Verdana"/>
        </w:rPr>
        <w:t xml:space="preserve"> uwodzenia dziecka z intencją nawiązania kontaktu seksualnego </w:t>
      </w:r>
      <w:r>
        <w:rPr>
          <w:rFonts w:ascii="Verdana" w:hAnsi="Verdana"/>
        </w:rPr>
        <w:br/>
      </w:r>
      <w:r>
        <w:rPr>
          <w:rFonts w:ascii="Verdana" w:hAnsi="Verdana"/>
        </w:rPr>
        <w:t>w przyszłości) i</w:t>
      </w:r>
      <w:r>
        <w:rPr>
          <w:rFonts w:ascii="Verdana" w:hAnsi="Verdana"/>
        </w:rPr>
        <w:t xml:space="preserve"> gdy do takiego kontaktu dochodzi (sytuacje takie jak: dotykanie dziecka, zmuszanie dziecka do dotykania ciała sprawcy, stosunek seksualny). Każda czynność seksualna podejmowana z dzieckiem przed ukończeniem 15 roku życia jest przestępstwem. W przypadku dz</w:t>
      </w:r>
      <w:r>
        <w:rPr>
          <w:rFonts w:ascii="Verdana" w:hAnsi="Verdana"/>
        </w:rPr>
        <w:t>ieci mówimy o wykorzystaniu seksualnym, kiedy między wykorzystującym (dorosły, inne dziecko) a wykorzystywanym (dziecko) z uwagi na wiek lub stopień rozwoju zachodzi relacja władzy, opieki czy zależności. Do innej formy wykorzystywania seksualnego dzieci z</w:t>
      </w:r>
      <w:r>
        <w:rPr>
          <w:rFonts w:ascii="Verdana" w:hAnsi="Verdana"/>
        </w:rPr>
        <w:t>alicza się wyzyskiwanie seksualne. Jest to jakiekolwiek: faktyczne lub usiłowane nadużycie podatności dziecka na zagrożenia, przewagi sił lub zaufania - w celu seksualnym. Wyzysk seksualny obejmuje (chociaż nie jest to konieczne) czerpanie zysków finansowy</w:t>
      </w:r>
      <w:r>
        <w:rPr>
          <w:rFonts w:ascii="Verdana" w:hAnsi="Verdana"/>
        </w:rPr>
        <w:t xml:space="preserve">ch, społecznych lub politycznych </w:t>
      </w:r>
      <w:r>
        <w:rPr>
          <w:rFonts w:ascii="Verdana" w:hAnsi="Verdana"/>
        </w:rPr>
        <w:br/>
      </w:r>
      <w:r>
        <w:rPr>
          <w:rFonts w:ascii="Verdana" w:hAnsi="Verdana"/>
        </w:rPr>
        <w:t>z wykorzystania seksualnego. Szczególne zagrożenie wyzyskiem seksualnym ma miejsce podczas kryzysów humanitarnych. Zagrożenie wyzyskiem seksualnym dotyczy zarówno samych dzieci, jak i opiekunów tych dzieci, mogących paść o</w:t>
      </w:r>
      <w:r>
        <w:rPr>
          <w:rFonts w:ascii="Verdana" w:hAnsi="Verdana"/>
        </w:rPr>
        <w:t>fiarą wyzysku.</w:t>
      </w:r>
    </w:p>
    <w:p w:rsidR="00CA4103" w:rsidRDefault="000E1013">
      <w:pPr>
        <w:pStyle w:val="Tre"/>
        <w:numPr>
          <w:ilvl w:val="0"/>
          <w:numId w:val="3"/>
        </w:numPr>
        <w:jc w:val="both"/>
      </w:pPr>
      <w:r>
        <w:rPr>
          <w:rFonts w:ascii="Verdana" w:hAnsi="Verdana"/>
          <w:b/>
          <w:bCs/>
        </w:rPr>
        <w:t xml:space="preserve">Zaniedbywanie dziecka. </w:t>
      </w:r>
      <w:r>
        <w:rPr>
          <w:rFonts w:ascii="Verdana" w:hAnsi="Verdana"/>
        </w:rPr>
        <w:t xml:space="preserve">Jest to chroniczne lub incydentalne niezaspokajanie fizycznych i psychicznych potrzeb dziecka. Może </w:t>
      </w:r>
      <w:r>
        <w:rPr>
          <w:rFonts w:ascii="Verdana" w:hAnsi="Verdana"/>
        </w:rPr>
        <w:lastRenderedPageBreak/>
        <w:t xml:space="preserve">przyjmować formę nierespektowania praw dziecka, co w rezultacie prowadzi do zaburzeń w jego zdrowiu i/lub rozwoju. Do </w:t>
      </w:r>
      <w:r>
        <w:rPr>
          <w:rFonts w:ascii="Verdana" w:hAnsi="Verdana"/>
        </w:rPr>
        <w:t>zaniedbywania dziecka dochodzi w relacjach dziecka z osobą zobowiązaną do opieki, wychowania, troski i ochrony.</w:t>
      </w:r>
    </w:p>
    <w:p w:rsidR="00CA4103" w:rsidRDefault="000E1013">
      <w:pPr>
        <w:pStyle w:val="Tre"/>
        <w:numPr>
          <w:ilvl w:val="0"/>
          <w:numId w:val="3"/>
        </w:numPr>
        <w:jc w:val="both"/>
      </w:pPr>
      <w:r>
        <w:rPr>
          <w:rFonts w:ascii="Verdana" w:hAnsi="Verdana"/>
          <w:b/>
          <w:bCs/>
        </w:rPr>
        <w:t xml:space="preserve">Przemoc rówieśnicza </w:t>
      </w:r>
      <w:r>
        <w:rPr>
          <w:rFonts w:ascii="Verdana" w:hAnsi="Verdana"/>
        </w:rPr>
        <w:t xml:space="preserve">(nękanie rówieśnicze, </w:t>
      </w:r>
      <w:proofErr w:type="spellStart"/>
      <w:r>
        <w:rPr>
          <w:rFonts w:ascii="Verdana" w:hAnsi="Verdana"/>
          <w:i/>
          <w:iCs/>
        </w:rPr>
        <w:t>bullying</w:t>
      </w:r>
      <w:proofErr w:type="spellEnd"/>
      <w:r>
        <w:rPr>
          <w:rFonts w:ascii="Verdana" w:hAnsi="Verdana"/>
        </w:rPr>
        <w:t>). Przemoc rówieśnicza ma miejsce gdy dziecko doświadcza różnych form nękania ze strony rówieś</w:t>
      </w:r>
      <w:r>
        <w:rPr>
          <w:rFonts w:ascii="Verdana" w:hAnsi="Verdana"/>
        </w:rPr>
        <w:t xml:space="preserve">ników. Dotyczy działań bezpośrednich lub z użyciem technologii komunikacyjnych (np. za pośrednictwem </w:t>
      </w:r>
      <w:proofErr w:type="spellStart"/>
      <w:r>
        <w:rPr>
          <w:rFonts w:ascii="Verdana" w:hAnsi="Verdana"/>
        </w:rPr>
        <w:t>internetu</w:t>
      </w:r>
      <w:proofErr w:type="spellEnd"/>
      <w:r>
        <w:rPr>
          <w:rFonts w:ascii="Verdana" w:hAnsi="Verdana"/>
        </w:rPr>
        <w:t xml:space="preserve"> i telefonów komórkowych). Przemoc rówieśniczą obserwujemy, gdy szkodliwe działanie ma na celu wyrządzenie komuś przykrości lub krzywdy (intencjon</w:t>
      </w:r>
      <w:r>
        <w:rPr>
          <w:rFonts w:ascii="Verdana" w:hAnsi="Verdana"/>
        </w:rPr>
        <w:t>alność), ma charakter systematyczny (powtarzalność), a ofiara jest słabsza od sprawcy bądź grupy sprawców. Obejmuje:</w:t>
      </w:r>
    </w:p>
    <w:p w:rsidR="00CA4103" w:rsidRDefault="000E1013">
      <w:pPr>
        <w:pStyle w:val="Tre"/>
        <w:numPr>
          <w:ilvl w:val="0"/>
          <w:numId w:val="11"/>
        </w:numPr>
        <w:jc w:val="both"/>
        <w:rPr>
          <w:rFonts w:ascii="Verdana" w:hAnsi="Verdana"/>
        </w:rPr>
      </w:pPr>
      <w:r>
        <w:rPr>
          <w:rFonts w:ascii="Verdana" w:hAnsi="Verdana"/>
        </w:rPr>
        <w:t>przemoc werbalną (np. przezywanie, dogadywanie, ośmieszanie),</w:t>
      </w:r>
    </w:p>
    <w:p w:rsidR="00CA4103" w:rsidRDefault="000E1013">
      <w:pPr>
        <w:pStyle w:val="Tre"/>
        <w:numPr>
          <w:ilvl w:val="0"/>
          <w:numId w:val="5"/>
        </w:numPr>
        <w:jc w:val="both"/>
        <w:rPr>
          <w:rFonts w:ascii="Verdana" w:hAnsi="Verdana"/>
        </w:rPr>
      </w:pPr>
      <w:r>
        <w:rPr>
          <w:rFonts w:ascii="Verdana" w:hAnsi="Verdana"/>
        </w:rPr>
        <w:t>przemoc relacyjną (</w:t>
      </w:r>
      <w:proofErr w:type="spellStart"/>
      <w:r>
        <w:rPr>
          <w:rFonts w:ascii="Verdana" w:hAnsi="Verdana"/>
        </w:rPr>
        <w:t>np</w:t>
      </w:r>
      <w:proofErr w:type="spellEnd"/>
      <w:r>
        <w:rPr>
          <w:rFonts w:ascii="Verdana" w:hAnsi="Verdana"/>
        </w:rPr>
        <w:t xml:space="preserve"> wykluczenie z grupy, ignorowanie, nastawianie innych pr</w:t>
      </w:r>
      <w:r>
        <w:rPr>
          <w:rFonts w:ascii="Verdana" w:hAnsi="Verdana"/>
        </w:rPr>
        <w:t>zeciwko osobie, szantaż),</w:t>
      </w:r>
    </w:p>
    <w:p w:rsidR="00CA4103" w:rsidRDefault="000E1013">
      <w:pPr>
        <w:pStyle w:val="Tre"/>
        <w:numPr>
          <w:ilvl w:val="0"/>
          <w:numId w:val="5"/>
        </w:numPr>
        <w:jc w:val="both"/>
        <w:rPr>
          <w:rFonts w:ascii="Verdana" w:hAnsi="Verdana"/>
        </w:rPr>
      </w:pPr>
      <w:r>
        <w:rPr>
          <w:rFonts w:ascii="Verdana" w:hAnsi="Verdana"/>
        </w:rPr>
        <w:t>przemoc fizyczną (np. pobicie, kopanie, popychanie, szarpanie),</w:t>
      </w:r>
    </w:p>
    <w:p w:rsidR="00CA4103" w:rsidRDefault="000E1013">
      <w:pPr>
        <w:pStyle w:val="Tre"/>
        <w:numPr>
          <w:ilvl w:val="0"/>
          <w:numId w:val="5"/>
        </w:numPr>
        <w:jc w:val="both"/>
        <w:rPr>
          <w:rFonts w:ascii="Verdana" w:hAnsi="Verdana"/>
        </w:rPr>
      </w:pPr>
      <w:r>
        <w:rPr>
          <w:rFonts w:ascii="Verdana" w:hAnsi="Verdana"/>
        </w:rPr>
        <w:t>przemoc materialną (np. kradzież, niszczenie przedmiotów)</w:t>
      </w:r>
    </w:p>
    <w:p w:rsidR="00CA4103" w:rsidRDefault="000E1013">
      <w:pPr>
        <w:pStyle w:val="Tre"/>
        <w:numPr>
          <w:ilvl w:val="0"/>
          <w:numId w:val="5"/>
        </w:numPr>
        <w:jc w:val="both"/>
      </w:pPr>
      <w:r>
        <w:rPr>
          <w:rFonts w:ascii="Verdana" w:hAnsi="Verdana"/>
        </w:rPr>
        <w:t xml:space="preserve">cyberprzemoc/przemoc elektroniczną (np. złośliwe wiadomości </w:t>
      </w:r>
      <w:r>
        <w:rPr>
          <w:rFonts w:ascii="Verdana" w:hAnsi="Verdana"/>
        </w:rPr>
        <w:br/>
      </w:r>
      <w:r>
        <w:rPr>
          <w:rFonts w:ascii="Verdana" w:hAnsi="Verdana"/>
        </w:rPr>
        <w:t>w komunikatorach, wpis w serwisie społecznościo</w:t>
      </w:r>
      <w:r>
        <w:rPr>
          <w:rFonts w:ascii="Verdana" w:hAnsi="Verdana"/>
        </w:rPr>
        <w:t xml:space="preserve">wym, umieszczanie </w:t>
      </w:r>
      <w:r>
        <w:rPr>
          <w:rFonts w:ascii="Verdana" w:hAnsi="Verdana"/>
        </w:rPr>
        <w:br/>
      </w:r>
      <w:r>
        <w:rPr>
          <w:rFonts w:ascii="Verdana" w:hAnsi="Verdana"/>
        </w:rPr>
        <w:t xml:space="preserve">w Internecie zdjęć </w:t>
      </w:r>
      <w:r>
        <w:rPr>
          <w:rFonts w:ascii="Verdana" w:hAnsi="Verdana"/>
          <w:lang w:val="it-IT"/>
        </w:rPr>
        <w:t>lub film</w:t>
      </w:r>
      <w:r>
        <w:rPr>
          <w:rFonts w:ascii="Verdana" w:hAnsi="Verdana"/>
        </w:rPr>
        <w:t>ów ośmieszających ofiarę),</w:t>
      </w:r>
    </w:p>
    <w:p w:rsidR="00CA4103" w:rsidRDefault="000E1013">
      <w:pPr>
        <w:pStyle w:val="Tre"/>
        <w:numPr>
          <w:ilvl w:val="0"/>
          <w:numId w:val="5"/>
        </w:numPr>
        <w:jc w:val="both"/>
      </w:pPr>
      <w:r>
        <w:rPr>
          <w:rFonts w:ascii="Verdana" w:hAnsi="Verdana"/>
        </w:rPr>
        <w:t xml:space="preserve">wykorzystanie seksualne - dotykanie intymnych </w:t>
      </w:r>
      <w:proofErr w:type="spellStart"/>
      <w:r>
        <w:rPr>
          <w:rFonts w:ascii="Verdana" w:hAnsi="Verdana"/>
        </w:rPr>
        <w:t>częś</w:t>
      </w:r>
      <w:proofErr w:type="spellEnd"/>
      <w:r>
        <w:rPr>
          <w:rFonts w:ascii="Verdana" w:hAnsi="Verdana"/>
          <w:lang w:val="it-IT"/>
        </w:rPr>
        <w:t>ci cia</w:t>
      </w:r>
      <w:proofErr w:type="spellStart"/>
      <w:r>
        <w:rPr>
          <w:rFonts w:ascii="Verdana" w:hAnsi="Verdana"/>
        </w:rPr>
        <w:t>ła</w:t>
      </w:r>
      <w:proofErr w:type="spellEnd"/>
      <w:r>
        <w:rPr>
          <w:rFonts w:ascii="Verdana" w:hAnsi="Verdana"/>
        </w:rPr>
        <w:t xml:space="preserve"> lub zmuszanie do stosunku płciowego lub innych czynności seksualnych przez rówieśnika,</w:t>
      </w:r>
    </w:p>
    <w:p w:rsidR="00CA4103" w:rsidRDefault="000E1013">
      <w:pPr>
        <w:pStyle w:val="Tre"/>
        <w:numPr>
          <w:ilvl w:val="0"/>
          <w:numId w:val="5"/>
        </w:numPr>
        <w:jc w:val="both"/>
        <w:rPr>
          <w:rFonts w:ascii="Verdana" w:hAnsi="Verdana"/>
        </w:rPr>
      </w:pPr>
      <w:r>
        <w:rPr>
          <w:rFonts w:ascii="Verdana" w:hAnsi="Verdana"/>
        </w:rPr>
        <w:t>przemoc uwarunkowaną normami i stereo</w:t>
      </w:r>
      <w:r>
        <w:rPr>
          <w:rFonts w:ascii="Verdana" w:hAnsi="Verdana"/>
        </w:rPr>
        <w:t>typami związanymi z płcią (np. przemoc w relacjach romantycznych między rówieśnikami), pochodzeniem, narodowością, orientacją seksualną, wyznawaną religią czy innymi cechami.</w:t>
      </w:r>
    </w:p>
    <w:p w:rsidR="00CA4103" w:rsidRDefault="000E1013">
      <w:pPr>
        <w:pStyle w:val="Akapitzlist"/>
        <w:numPr>
          <w:ilvl w:val="0"/>
          <w:numId w:val="2"/>
        </w:numPr>
        <w:spacing w:after="0"/>
        <w:jc w:val="both"/>
        <w:rPr>
          <w:rFonts w:hint="eastAsia"/>
        </w:rPr>
      </w:pPr>
      <w:r>
        <w:rPr>
          <w:rFonts w:ascii="Verdana" w:eastAsia="Lato" w:hAnsi="Verdana" w:cs="Lato"/>
          <w:b/>
          <w:bCs/>
          <w:sz w:val="22"/>
          <w:szCs w:val="22"/>
        </w:rPr>
        <w:t>Koordynator bezpieczeństwa w Internecie</w:t>
      </w:r>
      <w:r>
        <w:rPr>
          <w:rFonts w:ascii="Verdana" w:eastAsia="Lato" w:hAnsi="Verdana" w:cs="Lato"/>
          <w:sz w:val="22"/>
          <w:szCs w:val="22"/>
        </w:rPr>
        <w:t xml:space="preserve"> – dyrektor biblioteki lub pracownik wyzna</w:t>
      </w:r>
      <w:r>
        <w:rPr>
          <w:rFonts w:ascii="Verdana" w:eastAsia="Lato" w:hAnsi="Verdana" w:cs="Lato"/>
          <w:sz w:val="22"/>
          <w:szCs w:val="22"/>
        </w:rPr>
        <w:t>czony przez dyrektora, odpowiedzialny za zapewnienie bezpiecznych warunków korzystania przez dziecko z sieci teleinformatycznych, w tym Internetu na terenie biblioteki. W przypadku nieobecności inna osoba wskazana do zastępstwa na tym stanowisku.</w:t>
      </w:r>
    </w:p>
    <w:p w:rsidR="00CA4103" w:rsidRDefault="000E1013">
      <w:pPr>
        <w:pStyle w:val="Akapitzlist"/>
        <w:numPr>
          <w:ilvl w:val="0"/>
          <w:numId w:val="2"/>
        </w:numPr>
        <w:spacing w:after="0"/>
        <w:jc w:val="both"/>
        <w:rPr>
          <w:rFonts w:hint="eastAsia"/>
        </w:rPr>
      </w:pPr>
      <w:r>
        <w:rPr>
          <w:rFonts w:ascii="Verdana" w:eastAsia="Lato" w:hAnsi="Verdana" w:cs="Lato"/>
          <w:b/>
          <w:bCs/>
          <w:sz w:val="22"/>
          <w:szCs w:val="22"/>
        </w:rPr>
        <w:t xml:space="preserve">Osoba </w:t>
      </w:r>
      <w:r>
        <w:rPr>
          <w:rFonts w:ascii="Verdana" w:eastAsia="Lato" w:hAnsi="Verdana" w:cs="Lato"/>
          <w:b/>
          <w:bCs/>
          <w:sz w:val="22"/>
          <w:szCs w:val="22"/>
        </w:rPr>
        <w:t>odpowiedzialna za standardy ochrony dzieci</w:t>
      </w:r>
      <w:r>
        <w:rPr>
          <w:rFonts w:ascii="Verdana" w:eastAsia="Lato" w:hAnsi="Verdana" w:cs="Lato"/>
          <w:sz w:val="22"/>
          <w:szCs w:val="22"/>
        </w:rPr>
        <w:t xml:space="preserve"> – dyrektor biblioteki lub pracownik wyznaczony przez dyrektora, sprawujący nadzór nad prawidłowym stosowaniem w bibliotece standardów ochrony dzieci oraz ich aktualność. W przypadku nieobecności – inna osoba wskaz</w:t>
      </w:r>
      <w:r>
        <w:rPr>
          <w:rFonts w:ascii="Verdana" w:eastAsia="Lato" w:hAnsi="Verdana" w:cs="Lato"/>
          <w:sz w:val="22"/>
          <w:szCs w:val="22"/>
        </w:rPr>
        <w:t>ana do zastępstwa na tym stanowisku.</w:t>
      </w:r>
    </w:p>
    <w:p w:rsidR="00CA4103" w:rsidRDefault="000E1013">
      <w:pPr>
        <w:pStyle w:val="Akapitzlist"/>
        <w:numPr>
          <w:ilvl w:val="0"/>
          <w:numId w:val="2"/>
        </w:numPr>
        <w:spacing w:after="0"/>
        <w:jc w:val="both"/>
        <w:rPr>
          <w:rFonts w:hint="eastAsia"/>
        </w:rPr>
      </w:pPr>
      <w:r>
        <w:rPr>
          <w:rFonts w:ascii="Verdana" w:eastAsia="Lato" w:hAnsi="Verdana" w:cs="Lato"/>
          <w:b/>
          <w:bCs/>
          <w:sz w:val="22"/>
          <w:szCs w:val="22"/>
        </w:rPr>
        <w:t>Osoba odpowiedzialna za przyjmowanie zgłoszeń</w:t>
      </w:r>
      <w:r>
        <w:rPr>
          <w:rFonts w:ascii="Verdana" w:eastAsia="Lato" w:hAnsi="Verdana" w:cs="Lato"/>
          <w:sz w:val="22"/>
          <w:szCs w:val="22"/>
        </w:rPr>
        <w:t xml:space="preserve"> – dyrektor biblioteki, pracownik wyznaczony przez dyrektora lub kilku pracowników wyznaczonych przez dyrektora cieszących się zaufaniem dzieci, odpowiedzialny za przyjmowani</w:t>
      </w:r>
      <w:r>
        <w:rPr>
          <w:rFonts w:ascii="Verdana" w:eastAsia="Lato" w:hAnsi="Verdana" w:cs="Lato"/>
          <w:sz w:val="22"/>
          <w:szCs w:val="22"/>
        </w:rPr>
        <w:t>e zgłoszeń o zdarzeniach zagrażających dziecku. W przypadku nieobecności – inna osoba wskazana do zastępstwa na tym stanowisku.</w:t>
      </w:r>
    </w:p>
    <w:p w:rsidR="00CA4103" w:rsidRDefault="000E1013">
      <w:pPr>
        <w:pStyle w:val="Akapitzlist"/>
        <w:numPr>
          <w:ilvl w:val="0"/>
          <w:numId w:val="2"/>
        </w:numPr>
        <w:spacing w:after="0"/>
        <w:jc w:val="both"/>
        <w:rPr>
          <w:rFonts w:hint="eastAsia"/>
        </w:rPr>
      </w:pPr>
      <w:r>
        <w:rPr>
          <w:rFonts w:ascii="Verdana" w:eastAsia="Lato" w:hAnsi="Verdana" w:cs="Lato"/>
          <w:b/>
          <w:bCs/>
          <w:sz w:val="22"/>
          <w:szCs w:val="22"/>
        </w:rPr>
        <w:t>Osoba odpowiedzialna za prowadzenie interwencji</w:t>
      </w:r>
      <w:r>
        <w:rPr>
          <w:rFonts w:ascii="Verdana" w:eastAsia="Lato" w:hAnsi="Verdana" w:cs="Lato"/>
          <w:sz w:val="22"/>
          <w:szCs w:val="22"/>
        </w:rPr>
        <w:t xml:space="preserve"> – dyrektor biblioteki lub pracownik wyznaczony przez dyrektora odpowiedzialny za</w:t>
      </w:r>
      <w:r>
        <w:rPr>
          <w:rFonts w:ascii="Verdana" w:eastAsia="Lato" w:hAnsi="Verdana" w:cs="Lato"/>
          <w:sz w:val="22"/>
          <w:szCs w:val="22"/>
        </w:rPr>
        <w:t xml:space="preserve"> podejmowanie interwencji wewnątrz biblioteki i przed właściwymi organami lub instytucjami. W przypadku nieobecności inna osoba wskazana do zastępstwa na tym stanowisku.</w:t>
      </w:r>
    </w:p>
    <w:p w:rsidR="00CA4103" w:rsidRDefault="000E1013">
      <w:pPr>
        <w:pStyle w:val="Akapitzlist"/>
        <w:numPr>
          <w:ilvl w:val="0"/>
          <w:numId w:val="2"/>
        </w:numPr>
        <w:spacing w:after="0"/>
        <w:jc w:val="both"/>
        <w:rPr>
          <w:rFonts w:hint="eastAsia"/>
        </w:rPr>
      </w:pPr>
      <w:r>
        <w:rPr>
          <w:rFonts w:ascii="Verdana" w:eastAsia="Lato" w:hAnsi="Verdana" w:cs="Lato"/>
          <w:b/>
          <w:bCs/>
          <w:sz w:val="22"/>
          <w:szCs w:val="22"/>
        </w:rPr>
        <w:lastRenderedPageBreak/>
        <w:t>Osoba odpowiedzialna za udzielanie wsparcia dziecku</w:t>
      </w:r>
      <w:r>
        <w:rPr>
          <w:rFonts w:ascii="Verdana" w:eastAsia="Lato" w:hAnsi="Verdana" w:cs="Lato"/>
          <w:sz w:val="22"/>
          <w:szCs w:val="22"/>
        </w:rPr>
        <w:t xml:space="preserve"> – dyrektor biblioteki lub pracowni</w:t>
      </w:r>
      <w:r>
        <w:rPr>
          <w:rFonts w:ascii="Verdana" w:eastAsia="Lato" w:hAnsi="Verdana" w:cs="Lato"/>
          <w:sz w:val="22"/>
          <w:szCs w:val="22"/>
        </w:rPr>
        <w:t xml:space="preserve">k wyznaczony przez dyrektora odpowiedzialny za opracowanie planu wsparcia dziecka po ujawnieniu krzywdzenia </w:t>
      </w:r>
      <w:r>
        <w:rPr>
          <w:rFonts w:ascii="Verdana" w:eastAsia="Lato" w:hAnsi="Verdana" w:cs="Lato"/>
          <w:sz w:val="22"/>
          <w:szCs w:val="22"/>
        </w:rPr>
        <w:br/>
      </w:r>
      <w:r>
        <w:rPr>
          <w:rFonts w:ascii="Verdana" w:eastAsia="Lato" w:hAnsi="Verdana" w:cs="Lato"/>
          <w:sz w:val="22"/>
          <w:szCs w:val="22"/>
        </w:rPr>
        <w:t>i monitorowanie jego wykonania. W przypadku nieobecności – inna osoba wskazana do zastępstwa na tym stanowisku.</w:t>
      </w:r>
    </w:p>
    <w:p w:rsidR="00CA4103" w:rsidRDefault="000E1013">
      <w:pPr>
        <w:pStyle w:val="Akapitzlist"/>
        <w:numPr>
          <w:ilvl w:val="0"/>
          <w:numId w:val="2"/>
        </w:numPr>
        <w:spacing w:after="0"/>
        <w:jc w:val="both"/>
        <w:rPr>
          <w:rFonts w:hint="eastAsia"/>
        </w:rPr>
      </w:pPr>
      <w:r>
        <w:rPr>
          <w:rFonts w:ascii="Verdana" w:eastAsia="Lato" w:hAnsi="Verdana" w:cs="Lato"/>
          <w:b/>
          <w:bCs/>
          <w:sz w:val="22"/>
          <w:szCs w:val="22"/>
        </w:rPr>
        <w:t>Rejestr interwencji</w:t>
      </w:r>
      <w:r>
        <w:rPr>
          <w:rFonts w:ascii="Verdana" w:eastAsia="Lato" w:hAnsi="Verdana" w:cs="Lato"/>
          <w:sz w:val="22"/>
          <w:szCs w:val="22"/>
        </w:rPr>
        <w:t xml:space="preserve"> – dokumentacja </w:t>
      </w:r>
      <w:r>
        <w:rPr>
          <w:rFonts w:ascii="Verdana" w:eastAsia="Lato" w:hAnsi="Verdana" w:cs="Lato"/>
          <w:sz w:val="22"/>
          <w:szCs w:val="22"/>
        </w:rPr>
        <w:t>zawierająca rejestr ujawnionych lub zgłoszonych incydentów lub zdarzeń zagrażających dobru dziecka, uwzględniający:</w:t>
      </w:r>
    </w:p>
    <w:p w:rsidR="00CA4103" w:rsidRDefault="000E1013">
      <w:pPr>
        <w:pStyle w:val="Standard"/>
        <w:numPr>
          <w:ilvl w:val="1"/>
          <w:numId w:val="2"/>
        </w:numPr>
        <w:spacing w:after="0"/>
        <w:jc w:val="both"/>
        <w:rPr>
          <w:rFonts w:ascii="Verdana" w:eastAsia="Lato" w:hAnsi="Verdana" w:cs="Lato"/>
          <w:sz w:val="22"/>
          <w:szCs w:val="22"/>
        </w:rPr>
      </w:pPr>
      <w:r>
        <w:rPr>
          <w:rFonts w:ascii="Verdana" w:eastAsia="Lato" w:hAnsi="Verdana" w:cs="Lato"/>
          <w:sz w:val="22"/>
          <w:szCs w:val="22"/>
        </w:rPr>
        <w:t>Zgłoszenie ze wskazaniem osoby zgłaszającej,</w:t>
      </w:r>
    </w:p>
    <w:p w:rsidR="00CA4103" w:rsidRDefault="000E1013">
      <w:pPr>
        <w:pStyle w:val="Standard"/>
        <w:numPr>
          <w:ilvl w:val="1"/>
          <w:numId w:val="2"/>
        </w:numPr>
        <w:spacing w:after="0"/>
        <w:jc w:val="both"/>
        <w:rPr>
          <w:rFonts w:ascii="Verdana" w:eastAsia="Lato" w:hAnsi="Verdana" w:cs="Lato"/>
          <w:sz w:val="22"/>
          <w:szCs w:val="22"/>
        </w:rPr>
      </w:pPr>
      <w:r>
        <w:rPr>
          <w:rFonts w:ascii="Verdana" w:eastAsia="Lato" w:hAnsi="Verdana" w:cs="Lato"/>
          <w:sz w:val="22"/>
          <w:szCs w:val="22"/>
        </w:rPr>
        <w:t>Osobę/osoby podejrzewane o krzywdzenie (opiekun dziecka, pracownik, inne dziecko, inna osoba),</w:t>
      </w:r>
    </w:p>
    <w:p w:rsidR="00CA4103" w:rsidRDefault="000E1013">
      <w:pPr>
        <w:pStyle w:val="Standard"/>
        <w:numPr>
          <w:ilvl w:val="1"/>
          <w:numId w:val="2"/>
        </w:numPr>
        <w:spacing w:after="0"/>
        <w:jc w:val="both"/>
        <w:rPr>
          <w:rFonts w:ascii="Verdana" w:eastAsia="Lato" w:hAnsi="Verdana" w:cs="Lato"/>
          <w:sz w:val="22"/>
          <w:szCs w:val="22"/>
        </w:rPr>
      </w:pPr>
      <w:r>
        <w:rPr>
          <w:rFonts w:ascii="Verdana" w:eastAsia="Lato" w:hAnsi="Verdana" w:cs="Lato"/>
          <w:sz w:val="22"/>
          <w:szCs w:val="22"/>
        </w:rPr>
        <w:t>Rodzaj podjętej interwencji (zawiadomienie o możliwości popełnienia przestępstwa, wniosek o wgląd w sytuację rodziny, wszczęcie procedury Niebieskiej Karty),</w:t>
      </w:r>
    </w:p>
    <w:p w:rsidR="00CA4103" w:rsidRDefault="000E1013">
      <w:pPr>
        <w:pStyle w:val="Standard"/>
        <w:numPr>
          <w:ilvl w:val="1"/>
          <w:numId w:val="2"/>
        </w:numPr>
        <w:spacing w:after="0"/>
        <w:jc w:val="both"/>
        <w:rPr>
          <w:rFonts w:ascii="Verdana" w:eastAsia="Lato" w:hAnsi="Verdana" w:cs="Lato"/>
          <w:sz w:val="22"/>
          <w:szCs w:val="22"/>
        </w:rPr>
      </w:pPr>
      <w:r>
        <w:rPr>
          <w:rFonts w:ascii="Verdana" w:eastAsia="Lato" w:hAnsi="Verdana" w:cs="Lato"/>
          <w:sz w:val="22"/>
          <w:szCs w:val="22"/>
        </w:rPr>
        <w:t>Datę interwencji,</w:t>
      </w:r>
    </w:p>
    <w:p w:rsidR="00CA4103" w:rsidRDefault="000E1013">
      <w:pPr>
        <w:pStyle w:val="Standard"/>
        <w:numPr>
          <w:ilvl w:val="1"/>
          <w:numId w:val="2"/>
        </w:numPr>
        <w:spacing w:after="0"/>
        <w:jc w:val="both"/>
        <w:rPr>
          <w:rFonts w:ascii="Verdana" w:eastAsia="Lato" w:hAnsi="Verdana" w:cs="Lato"/>
          <w:sz w:val="22"/>
          <w:szCs w:val="22"/>
        </w:rPr>
      </w:pPr>
      <w:r>
        <w:rPr>
          <w:rFonts w:ascii="Verdana" w:eastAsia="Lato" w:hAnsi="Verdana" w:cs="Lato"/>
          <w:sz w:val="22"/>
          <w:szCs w:val="22"/>
        </w:rPr>
        <w:t>Dokumenty wytworzone podczas interwencji (m.in. notatki służbowe, karty interwen</w:t>
      </w:r>
      <w:r>
        <w:rPr>
          <w:rFonts w:ascii="Verdana" w:eastAsia="Lato" w:hAnsi="Verdana" w:cs="Lato"/>
          <w:sz w:val="22"/>
          <w:szCs w:val="22"/>
        </w:rPr>
        <w:t>cji, kopie zawiadomień/wniosków wysyłanych do właściwych służb).</w:t>
      </w:r>
    </w:p>
    <w:p w:rsidR="00CA4103" w:rsidRDefault="000E1013">
      <w:pPr>
        <w:pStyle w:val="Akapitzlist"/>
        <w:numPr>
          <w:ilvl w:val="0"/>
          <w:numId w:val="2"/>
        </w:numPr>
        <w:spacing w:after="0"/>
        <w:jc w:val="both"/>
        <w:rPr>
          <w:rFonts w:hint="eastAsia"/>
        </w:rPr>
      </w:pPr>
      <w:r>
        <w:rPr>
          <w:rFonts w:ascii="Verdana" w:eastAsia="Lato" w:hAnsi="Verdana" w:cs="Lato"/>
          <w:b/>
          <w:bCs/>
          <w:sz w:val="22"/>
          <w:szCs w:val="22"/>
        </w:rPr>
        <w:t>Dane osobowe dziecka</w:t>
      </w:r>
      <w:r>
        <w:rPr>
          <w:rFonts w:ascii="Verdana" w:eastAsia="Lato" w:hAnsi="Verdana" w:cs="Lato"/>
          <w:sz w:val="22"/>
          <w:szCs w:val="22"/>
        </w:rPr>
        <w:t xml:space="preserve"> – wszelkie informacje umożliwiające identyfikację dziecka, w tym jego imię, nazwisko i wizerunek.</w:t>
      </w:r>
    </w:p>
    <w:p w:rsidR="00CA4103" w:rsidRDefault="00CA4103">
      <w:pPr>
        <w:pStyle w:val="Standard"/>
        <w:spacing w:after="0"/>
        <w:jc w:val="both"/>
        <w:rPr>
          <w:rFonts w:ascii="Verdana" w:hAnsi="Verdana" w:cs="Times New Roman"/>
          <w:sz w:val="22"/>
          <w:szCs w:val="22"/>
        </w:rPr>
      </w:pPr>
    </w:p>
    <w:p w:rsidR="00CA4103" w:rsidRDefault="000E1013">
      <w:pPr>
        <w:pStyle w:val="Nagwek1"/>
        <w:spacing w:before="0" w:after="0"/>
        <w:jc w:val="both"/>
        <w:rPr>
          <w:rFonts w:ascii="Verdana" w:hAnsi="Verdana"/>
          <w:b/>
          <w:color w:val="auto"/>
          <w:sz w:val="28"/>
          <w:szCs w:val="28"/>
        </w:rPr>
      </w:pPr>
      <w:bookmarkStart w:id="5" w:name="Bookmark3"/>
      <w:bookmarkStart w:id="6" w:name="__RefHeading__1050_1244567653"/>
      <w:r>
        <w:rPr>
          <w:rFonts w:ascii="Verdana" w:hAnsi="Verdana"/>
          <w:b/>
          <w:color w:val="auto"/>
          <w:sz w:val="28"/>
          <w:szCs w:val="28"/>
        </w:rPr>
        <w:t>2. Zasady zapewniające bezpieczne relacje między małoletnim a pracownik</w:t>
      </w:r>
      <w:r>
        <w:rPr>
          <w:rFonts w:ascii="Verdana" w:hAnsi="Verdana"/>
          <w:b/>
          <w:color w:val="auto"/>
          <w:sz w:val="28"/>
          <w:szCs w:val="28"/>
        </w:rPr>
        <w:t>ami biblioteki.</w:t>
      </w:r>
      <w:bookmarkEnd w:id="5"/>
      <w:bookmarkEnd w:id="6"/>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Zasady ogólne: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 Pracownik biblioteki zna i stosuje ustalone w bibliotece zasady bezpiecznych relacji pracowników z dziećmi.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Naczelną zasadą wszelkich czynności podejmowanych przez każdego pracownika biblioteki jest działanie dla dobra</w:t>
      </w:r>
      <w:r>
        <w:rPr>
          <w:rFonts w:ascii="Verdana" w:hAnsi="Verdana" w:cs="Times New Roman"/>
          <w:sz w:val="22"/>
          <w:szCs w:val="22"/>
        </w:rPr>
        <w:t xml:space="preserve"> dziecka i w jego najlepszym interesie.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Pracownik biblioteki traktuje dziecko z szacunkiem oraz uwzględnia jego godność, potrzeby i prawo do prywatności.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4. Niedopuszczalne jest stosowanie przemocy wobec dziecka w jakiejkolwiek formie.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5. </w:t>
      </w:r>
      <w:r>
        <w:rPr>
          <w:rFonts w:ascii="Verdana" w:hAnsi="Verdana" w:cs="Times New Roman"/>
          <w:sz w:val="22"/>
          <w:szCs w:val="22"/>
        </w:rPr>
        <w:t xml:space="preserve">Niedopuszczalne jest nawiązywanie z dzieckiem jakichkolwiek relacji </w:t>
      </w:r>
      <w:r>
        <w:rPr>
          <w:rFonts w:ascii="Verdana" w:hAnsi="Verdana" w:cs="Times New Roman"/>
          <w:sz w:val="22"/>
          <w:szCs w:val="22"/>
        </w:rPr>
        <w:br/>
      </w:r>
      <w:r>
        <w:rPr>
          <w:rFonts w:ascii="Verdana" w:hAnsi="Verdana" w:cs="Times New Roman"/>
          <w:sz w:val="22"/>
          <w:szCs w:val="22"/>
        </w:rPr>
        <w:t>o charakterze seksualnym, romantycznym czy partnerskim.</w:t>
      </w:r>
    </w:p>
    <w:p w:rsidR="00CA4103" w:rsidRDefault="000E1013">
      <w:pPr>
        <w:pStyle w:val="Standard"/>
        <w:spacing w:after="0"/>
        <w:jc w:val="both"/>
        <w:rPr>
          <w:rFonts w:hint="eastAsia"/>
        </w:rPr>
      </w:pPr>
      <w:r>
        <w:rPr>
          <w:rFonts w:ascii="Verdana" w:hAnsi="Verdana" w:cs="Times New Roman"/>
          <w:sz w:val="22"/>
          <w:szCs w:val="22"/>
        </w:rPr>
        <w:t xml:space="preserve">6. Niedopuszczalne jest utrwalanie wizerunku dziecka (filmowanie, nagrywanie głosu, fotografowanie) </w:t>
      </w:r>
      <w:r>
        <w:rPr>
          <w:rFonts w:ascii="Verdana" w:hAnsi="Verdana" w:cs="Times New Roman"/>
          <w:sz w:val="22"/>
          <w:szCs w:val="22"/>
          <w:u w:val="single"/>
        </w:rPr>
        <w:t>dla potrzeb prywatnych pracowni</w:t>
      </w:r>
      <w:r>
        <w:rPr>
          <w:rFonts w:ascii="Verdana" w:hAnsi="Verdana" w:cs="Times New Roman"/>
          <w:sz w:val="22"/>
          <w:szCs w:val="22"/>
          <w:u w:val="single"/>
        </w:rPr>
        <w:t>ka</w:t>
      </w:r>
      <w:r>
        <w:rPr>
          <w:rFonts w:ascii="Verdana" w:hAnsi="Verdana" w:cs="Times New Roman"/>
          <w:sz w:val="22"/>
          <w:szCs w:val="22"/>
        </w:rPr>
        <w:t>.</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7. Każdy kontakt z dzieckiem jest jawny (tj. wiadomy dla przełożonego) oraz wynika z realizacji zadań i działań służbowych.</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8. Niedopuszczalne jest utrzymywanie kontaktów opartych na udzielaniu gratyfikacji finansowej lub materialnej wynikających z wyk</w:t>
      </w:r>
      <w:r>
        <w:rPr>
          <w:rFonts w:ascii="Verdana" w:hAnsi="Verdana" w:cs="Times New Roman"/>
          <w:sz w:val="22"/>
          <w:szCs w:val="22"/>
        </w:rPr>
        <w:t>orzystywania przewagi fizycznej, stosunku władzy bądź zależności dziecka, a których intencją jest satysfakcja lub spełnienie potrzeb pracownika.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9. Należy zwracać uwagę, aby każdy komunikat, działanie bądź czynność podejmowana wobec dziecka były adekwatne </w:t>
      </w:r>
      <w:r>
        <w:rPr>
          <w:rFonts w:ascii="Verdana" w:hAnsi="Verdana" w:cs="Times New Roman"/>
          <w:sz w:val="22"/>
          <w:szCs w:val="22"/>
        </w:rPr>
        <w:t xml:space="preserve">do sytuacji, do stopnia jego rozwoju i indywidualnych możliwości psychofizycznych, bezpieczne, uzasadnione i nie </w:t>
      </w:r>
      <w:r>
        <w:rPr>
          <w:rFonts w:ascii="Verdana" w:hAnsi="Verdana" w:cs="Times New Roman"/>
          <w:sz w:val="22"/>
          <w:szCs w:val="22"/>
        </w:rPr>
        <w:lastRenderedPageBreak/>
        <w:t>skutkowały nierównym traktowaniem dziecka w stosunku do innych dzieci, w tym jego faworyzowaniem.</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10. Należy doceniać zaangażowanie dzieci w po</w:t>
      </w:r>
      <w:r>
        <w:rPr>
          <w:rFonts w:ascii="Verdana" w:hAnsi="Verdana" w:cs="Times New Roman"/>
          <w:sz w:val="22"/>
          <w:szCs w:val="22"/>
        </w:rPr>
        <w:t>dejmowane przez nie działania.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11. Zasady bezpiecznych relacji pracowników z dziećmi obowiązują każdego pracownika biblioteki.</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Komunikacja z dziećmi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Przyjmuje się następujące zasady komunikacji pracowników biblioteki z dziećmi: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dyrektor i pracownicy </w:t>
      </w:r>
      <w:r>
        <w:rPr>
          <w:rFonts w:ascii="Verdana" w:hAnsi="Verdana" w:cs="Times New Roman"/>
          <w:sz w:val="22"/>
          <w:szCs w:val="22"/>
        </w:rPr>
        <w:t xml:space="preserve">biblioteki podejmują czynności mające na celu dobro </w:t>
      </w:r>
      <w:r>
        <w:rPr>
          <w:rFonts w:ascii="Verdana" w:hAnsi="Verdana" w:cs="Times New Roman"/>
          <w:sz w:val="22"/>
          <w:szCs w:val="22"/>
        </w:rPr>
        <w:br/>
      </w:r>
      <w:r>
        <w:rPr>
          <w:rFonts w:ascii="Verdana" w:hAnsi="Verdana" w:cs="Times New Roman"/>
          <w:sz w:val="22"/>
          <w:szCs w:val="22"/>
        </w:rPr>
        <w:t>i interes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dyrektor i pracownicy biblioteki dają każdemu dziecku wyraźne gwarancje nietykalności cielesnej - nie stosuje wobec niego żadnej formy przemocy,</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dyrektor i pracownicy biblioteki ze</w:t>
      </w:r>
      <w:r>
        <w:rPr>
          <w:rFonts w:ascii="Verdana" w:hAnsi="Verdana" w:cs="Times New Roman"/>
          <w:sz w:val="22"/>
          <w:szCs w:val="22"/>
        </w:rPr>
        <w:t xml:space="preserve"> spokojem i szacunkiem odnoszą się do dzieci, zachowując przy tym cierpliwość oraz zrozumienie dla ewentualnych trudności </w:t>
      </w:r>
      <w:r>
        <w:rPr>
          <w:rFonts w:ascii="Verdana" w:hAnsi="Verdana" w:cs="Times New Roman"/>
          <w:sz w:val="22"/>
          <w:szCs w:val="22"/>
        </w:rPr>
        <w:br/>
      </w:r>
      <w:r>
        <w:rPr>
          <w:rFonts w:ascii="Verdana" w:hAnsi="Verdana" w:cs="Times New Roman"/>
          <w:sz w:val="22"/>
          <w:szCs w:val="22"/>
        </w:rPr>
        <w:t>i problemów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dyrektor i pracownicy biblioteki podczas pracy z dziećmi promują powszechnie obowiązujące zasady i normy społe</w:t>
      </w:r>
      <w:r>
        <w:rPr>
          <w:rFonts w:ascii="Verdana" w:hAnsi="Verdana" w:cs="Times New Roman"/>
          <w:sz w:val="22"/>
          <w:szCs w:val="22"/>
        </w:rPr>
        <w:t>czne (tzw. zasady „dobrego wychowania”),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dyrektor i pracownicy biblioteki uwzględniają godność i potrzeby dzieci, traktując ich z szacunkiem,</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dyrektor i pracownicy biblioteki starają się uważanie słuchać dzieci i udzielać odpowiedzi adekwatnej odpowied</w:t>
      </w:r>
      <w:r>
        <w:rPr>
          <w:rFonts w:ascii="Verdana" w:hAnsi="Verdana" w:cs="Times New Roman"/>
          <w:sz w:val="22"/>
          <w:szCs w:val="22"/>
        </w:rPr>
        <w:t>zi, która będzie dostosowana zarówno do zaistniałej sytuacji, jak i wieku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dyrektor i pracownicy biblioteki nie ujawniają drażliwych informacji o dziecku osobom do tego nieuprawnionym, a jeżeli zachodzi konieczność ujawnienia takich informacji os</w:t>
      </w:r>
      <w:r>
        <w:rPr>
          <w:rFonts w:ascii="Verdana" w:hAnsi="Verdana" w:cs="Times New Roman"/>
          <w:sz w:val="22"/>
          <w:szCs w:val="22"/>
        </w:rPr>
        <w:t>obom uprawnionym, wyjaśniają dziecku zaistniałą sytuację i powody takiego działania,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w sytuacjach spornych i mogących powodować konflikty dyrektor i pracownicy biblioteki dbają o odpowiednią komunikację, dającą dzieciom poczucie bezpieczeństwa emocjonaln</w:t>
      </w:r>
      <w:r>
        <w:rPr>
          <w:rFonts w:ascii="Verdana" w:hAnsi="Verdana" w:cs="Times New Roman"/>
          <w:sz w:val="22"/>
          <w:szCs w:val="22"/>
        </w:rPr>
        <w:t>ego i psychospołecznego,</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jeżeli pojawia się konieczność rozmowy z dzieckiem na osobności, dyrektor lub pracownik mogą poprosić drugą osobę o obecność,</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w sytuacjach spornych i mogących powodować konflikty dyrektor i pracownicy biblioteki nie lekceważą, </w:t>
      </w:r>
      <w:r>
        <w:rPr>
          <w:rFonts w:ascii="Verdana" w:hAnsi="Verdana" w:cs="Times New Roman"/>
          <w:sz w:val="22"/>
          <w:szCs w:val="22"/>
        </w:rPr>
        <w:t>nie zawstydzają, nie upokarzają i nie obrażają dzieci,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dyrektor i pracownicy biblioteki dają dzieciom prawo do odczuwania i mówienia o swoich emocjach,</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we wszystkich sytuacjach, ze szczególnym uwzględnieniem sytuacji spornych </w:t>
      </w:r>
      <w:r>
        <w:rPr>
          <w:rFonts w:ascii="Verdana" w:hAnsi="Verdana" w:cs="Times New Roman"/>
          <w:sz w:val="22"/>
          <w:szCs w:val="22"/>
        </w:rPr>
        <w:br/>
      </w:r>
      <w:r>
        <w:rPr>
          <w:rFonts w:ascii="Verdana" w:hAnsi="Verdana" w:cs="Times New Roman"/>
          <w:sz w:val="22"/>
          <w:szCs w:val="22"/>
        </w:rPr>
        <w:t>i mogących powodować konf</w:t>
      </w:r>
      <w:r>
        <w:rPr>
          <w:rFonts w:ascii="Verdana" w:hAnsi="Verdana" w:cs="Times New Roman"/>
          <w:sz w:val="22"/>
          <w:szCs w:val="22"/>
        </w:rPr>
        <w:t>likty dyrektor i pracownicy biblioteki nie podnoszą głosu, chyba że wynika to z bezpośredniego zagrożenia bezpieczeństwa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dyrektor i pracownicy biblioteki nie grożą dzieciom, nie wypowiadają się w sposób uwłaczający ich godności i poczuciu własne</w:t>
      </w:r>
      <w:r>
        <w:rPr>
          <w:rFonts w:ascii="Verdana" w:hAnsi="Verdana" w:cs="Times New Roman"/>
          <w:sz w:val="22"/>
          <w:szCs w:val="22"/>
        </w:rPr>
        <w:t>j wartości,</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Działania z dziećmi i zachowania niedozwolone: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Przyjmuje się następujące zasady podczas podejmowania działań z dziećmi: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podczas jakichkolwiek działań, w których udział biorą dzieci całkowicie zabronione jest stosowania jakiejkolwiek przemocy</w:t>
      </w:r>
      <w:r>
        <w:rPr>
          <w:rFonts w:ascii="Verdana" w:hAnsi="Verdana" w:cs="Times New Roman"/>
          <w:sz w:val="22"/>
          <w:szCs w:val="22"/>
        </w:rPr>
        <w:t xml:space="preserve"> fizycznej oraz psychicznej wobec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zabrania się wykorzystywania wobec dziecka relacji władzy lub przewagi fizycznej,</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lastRenderedPageBreak/>
        <w:t>- zabrania się umieszczania i rozpowszechniania jakichkolwiek obraźliwych, ośmieszających dziecko rysunków, zdjęć i filmów i inny</w:t>
      </w:r>
      <w:r>
        <w:rPr>
          <w:rFonts w:ascii="Verdana" w:hAnsi="Verdana" w:cs="Times New Roman"/>
          <w:sz w:val="22"/>
          <w:szCs w:val="22"/>
        </w:rPr>
        <w:t>ch poniżających dzieci materiałów,</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niedopuszczalne jest formułowanie wypowiedzi w stosunku do dziecka </w:t>
      </w:r>
      <w:r>
        <w:rPr>
          <w:rFonts w:ascii="Verdana" w:hAnsi="Verdana" w:cs="Times New Roman"/>
          <w:sz w:val="22"/>
          <w:szCs w:val="22"/>
        </w:rPr>
        <w:br/>
      </w:r>
      <w:r>
        <w:rPr>
          <w:rFonts w:ascii="Verdana" w:hAnsi="Verdana" w:cs="Times New Roman"/>
          <w:sz w:val="22"/>
          <w:szCs w:val="22"/>
        </w:rPr>
        <w:t>o podtekście seksualnym, odnoszącym się do płci, noszących znamiona dyskryminacji oraz stosowanie wulgarnych lub niestosownych dowcipów,</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zabrania się</w:t>
      </w:r>
      <w:r>
        <w:rPr>
          <w:rFonts w:ascii="Verdana" w:hAnsi="Verdana" w:cs="Times New Roman"/>
          <w:sz w:val="22"/>
          <w:szCs w:val="22"/>
        </w:rPr>
        <w:t xml:space="preserve"> nawiązywania z dzieckiem jakichkolwiek relacji romantycznych lub seksualnych, składania mu propozycji o nieodpowiednim bądź mogącym być dwuznacznie zrozumianym przez dziecko charakterze,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zabrania się udostępniania dziecku treści erotycznych i </w:t>
      </w:r>
      <w:r>
        <w:rPr>
          <w:rFonts w:ascii="Verdana" w:hAnsi="Verdana" w:cs="Times New Roman"/>
          <w:sz w:val="22"/>
          <w:szCs w:val="22"/>
        </w:rPr>
        <w:t>pornograficznych bez względu na ich formę,</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zabrania się zatajania informacji na temat możliwości występowania relacji, które charakteryzują się w szczególności zjawiskiem polegającym na zauroczeniu dziecka przez pracownika, bądź pracownikiem przez dzieck</w:t>
      </w:r>
      <w:r>
        <w:rPr>
          <w:rFonts w:ascii="Verdana" w:hAnsi="Verdana" w:cs="Times New Roman"/>
          <w:sz w:val="22"/>
          <w:szCs w:val="22"/>
        </w:rPr>
        <w:t>o (pracownik, który dostrzega takie sytuacje powinien niezwłocznie powiadomić dyrektora, w sposób gwarantujący poszanowanie godności osób zaangażowanych w sytuację).</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Kontakt fizyczny z dziećmi: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Przyjmuje się następujące zasady w zakresie kontaktu </w:t>
      </w:r>
      <w:r>
        <w:rPr>
          <w:rFonts w:ascii="Verdana" w:hAnsi="Verdana" w:cs="Times New Roman"/>
          <w:sz w:val="22"/>
          <w:szCs w:val="22"/>
        </w:rPr>
        <w:t>fizycznego z dziećmi: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dyrektor i pracownicy biblioteki nie mogą naruszać nietykalności osobistej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dyrektor i pracownicy biblioteki nie zachowują się w sposób niestosowny </w:t>
      </w:r>
      <w:r>
        <w:rPr>
          <w:rFonts w:ascii="Verdana" w:hAnsi="Verdana" w:cs="Times New Roman"/>
          <w:sz w:val="22"/>
          <w:szCs w:val="22"/>
        </w:rPr>
        <w:br/>
      </w:r>
      <w:r>
        <w:rPr>
          <w:rFonts w:ascii="Verdana" w:hAnsi="Verdana" w:cs="Times New Roman"/>
          <w:sz w:val="22"/>
          <w:szCs w:val="22"/>
        </w:rPr>
        <w:t>i dwuznaczny,</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jakikolwiek kontaktów fizycznych dyrektora i pracowników </w:t>
      </w:r>
      <w:r>
        <w:rPr>
          <w:rFonts w:ascii="Verdana" w:hAnsi="Verdana" w:cs="Times New Roman"/>
          <w:sz w:val="22"/>
          <w:szCs w:val="22"/>
        </w:rPr>
        <w:t>biblioteki z dzieckiem nie może wiązać się z jakąkolwiek gratyfikacją dziecka ani wynikać z relacji władzy</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dyrektor i pracownicy biblioteki muszą mieć świadomość, że każdy kontakt fizyczny z dzieckiem może być błędnie zinterpretowany przez dziecko, nawet</w:t>
      </w:r>
      <w:r>
        <w:rPr>
          <w:rFonts w:ascii="Verdana" w:hAnsi="Verdana" w:cs="Times New Roman"/>
          <w:sz w:val="22"/>
          <w:szCs w:val="22"/>
        </w:rPr>
        <w:t xml:space="preserve"> jeśli pracownik miał inne intencje (np. przytulenie na pocieszenie),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dyrektor i pracownicy biblioteki powinni zachować szczególną ostrożność jeżeli mają świadomość, że dziecko doznało wcześniej jakiejś krzywdy (np. znęcania fizycznego lub wykorzystania </w:t>
      </w:r>
      <w:r>
        <w:rPr>
          <w:rFonts w:ascii="Verdana" w:hAnsi="Verdana" w:cs="Times New Roman"/>
          <w:sz w:val="22"/>
          <w:szCs w:val="22"/>
        </w:rPr>
        <w:t>seksualnego).</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Kontakty poza godzinami pracy, w tym kontakty online: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Przyjmuje się następujące zasady w zakresie kontaktów z dziećmi poza godzinami pracy, w tym kontaktów online: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wszelkie kontakty z dziećmi powinny odbywać się w godzinach pracy bibliotek</w:t>
      </w:r>
      <w:r>
        <w:rPr>
          <w:rFonts w:ascii="Verdana" w:hAnsi="Verdana" w:cs="Times New Roman"/>
          <w:sz w:val="22"/>
          <w:szCs w:val="22"/>
        </w:rPr>
        <w:t xml:space="preserve">i </w:t>
      </w:r>
      <w:r>
        <w:rPr>
          <w:rFonts w:ascii="Verdana" w:hAnsi="Verdana" w:cs="Times New Roman"/>
          <w:sz w:val="22"/>
          <w:szCs w:val="22"/>
        </w:rPr>
        <w:br/>
      </w:r>
      <w:r>
        <w:rPr>
          <w:rFonts w:ascii="Verdana" w:hAnsi="Verdana" w:cs="Times New Roman"/>
          <w:sz w:val="22"/>
          <w:szCs w:val="22"/>
        </w:rPr>
        <w:t>i dotyczyć celów statutowych biblioteki oraz zakresu obowiązków pracownika biblioteki,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zakazane jest zapraszanie dziecka do miejsca zamieszkania przez dyrektora </w:t>
      </w:r>
      <w:r>
        <w:rPr>
          <w:rFonts w:ascii="Verdana" w:hAnsi="Verdana" w:cs="Times New Roman"/>
          <w:sz w:val="22"/>
          <w:szCs w:val="22"/>
        </w:rPr>
        <w:br/>
      </w:r>
      <w:r>
        <w:rPr>
          <w:rFonts w:ascii="Verdana" w:hAnsi="Verdana" w:cs="Times New Roman"/>
          <w:sz w:val="22"/>
          <w:szCs w:val="22"/>
        </w:rPr>
        <w:t>i pracowników biblioteki,</w:t>
      </w:r>
    </w:p>
    <w:p w:rsidR="00CA4103" w:rsidRDefault="000E1013">
      <w:pPr>
        <w:pStyle w:val="Standard"/>
        <w:spacing w:after="0"/>
        <w:jc w:val="both"/>
        <w:rPr>
          <w:rFonts w:hint="eastAsia"/>
        </w:rPr>
      </w:pPr>
      <w:r>
        <w:rPr>
          <w:rFonts w:ascii="Verdana" w:hAnsi="Verdana" w:cs="Times New Roman"/>
          <w:sz w:val="22"/>
          <w:szCs w:val="22"/>
        </w:rPr>
        <w:t>- komunikowanie się z dzieckiem poza godzinami prac biblioteki,</w:t>
      </w:r>
      <w:r>
        <w:rPr>
          <w:rFonts w:ascii="Verdana" w:hAnsi="Verdana" w:cs="Times New Roman"/>
          <w:sz w:val="22"/>
          <w:szCs w:val="22"/>
        </w:rPr>
        <w:t xml:space="preserve"> w tym komunikowanie się online, jest możliwe wyłącznie w sytuacjach ekstraordynaryjnych i musi odbywać się co najmniej za zgodą rodzica lub opiekuna, a zalecany jest udział rodzica lub opiekuna w takich kontaktach,</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jeżeli dyrektor lub pracownicy utrzymu</w:t>
      </w:r>
      <w:r>
        <w:rPr>
          <w:rFonts w:ascii="Verdana" w:hAnsi="Verdana" w:cs="Times New Roman"/>
          <w:sz w:val="22"/>
          <w:szCs w:val="22"/>
        </w:rPr>
        <w:t xml:space="preserve">ją relacje rodzinne lub towarzyskie </w:t>
      </w:r>
      <w:r>
        <w:rPr>
          <w:rFonts w:ascii="Verdana" w:hAnsi="Verdana" w:cs="Times New Roman"/>
          <w:sz w:val="22"/>
          <w:szCs w:val="22"/>
        </w:rPr>
        <w:br/>
      </w:r>
      <w:r>
        <w:rPr>
          <w:rFonts w:ascii="Verdana" w:hAnsi="Verdana" w:cs="Times New Roman"/>
          <w:sz w:val="22"/>
          <w:szCs w:val="22"/>
        </w:rPr>
        <w:t xml:space="preserve">z rodzicami lub opiekunami dziecka to mają obowiązek bezwzględnego zachowania </w:t>
      </w:r>
      <w:r>
        <w:rPr>
          <w:rFonts w:ascii="Verdana" w:hAnsi="Verdana" w:cs="Times New Roman"/>
          <w:sz w:val="22"/>
          <w:szCs w:val="22"/>
        </w:rPr>
        <w:lastRenderedPageBreak/>
        <w:t xml:space="preserve">poufności w zakresie informacji dotyczących innych dzieci korzystających </w:t>
      </w:r>
      <w:r>
        <w:rPr>
          <w:rFonts w:ascii="Verdana" w:hAnsi="Verdana" w:cs="Times New Roman"/>
          <w:sz w:val="22"/>
          <w:szCs w:val="22"/>
        </w:rPr>
        <w:br/>
      </w:r>
      <w:r>
        <w:rPr>
          <w:rFonts w:ascii="Verdana" w:hAnsi="Verdana" w:cs="Times New Roman"/>
          <w:sz w:val="22"/>
          <w:szCs w:val="22"/>
        </w:rPr>
        <w:t>z biblioteki,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dyrektor i pracownicy biblioteki powinni być świado</w:t>
      </w:r>
      <w:r>
        <w:rPr>
          <w:rFonts w:ascii="Verdana" w:hAnsi="Verdana" w:cs="Times New Roman"/>
          <w:sz w:val="22"/>
          <w:szCs w:val="22"/>
        </w:rPr>
        <w:t xml:space="preserve">mi szerokiego spektrum zagrożeń związanych z różnorodnym wykorzystaniem technik cyfrowych, w tym do komunikowania się, powinni też systematycznie podnosić swoje kwalifikacje </w:t>
      </w:r>
      <w:r>
        <w:rPr>
          <w:rFonts w:ascii="Verdana" w:hAnsi="Verdana" w:cs="Times New Roman"/>
          <w:sz w:val="22"/>
          <w:szCs w:val="22"/>
        </w:rPr>
        <w:br/>
      </w:r>
      <w:r>
        <w:rPr>
          <w:rFonts w:ascii="Verdana" w:hAnsi="Verdana" w:cs="Times New Roman"/>
          <w:sz w:val="22"/>
          <w:szCs w:val="22"/>
        </w:rPr>
        <w:t xml:space="preserve">w zakresie ochrony danych osobowych i bezpieczeństwa w Internecie realizując </w:t>
      </w:r>
      <w:r>
        <w:rPr>
          <w:rFonts w:ascii="Verdana" w:hAnsi="Verdana" w:cs="Times New Roman"/>
          <w:sz w:val="22"/>
          <w:szCs w:val="22"/>
        </w:rPr>
        <w:br/>
      </w:r>
      <w:r>
        <w:rPr>
          <w:rFonts w:ascii="Verdana" w:hAnsi="Verdana" w:cs="Times New Roman"/>
          <w:sz w:val="22"/>
          <w:szCs w:val="22"/>
        </w:rPr>
        <w:t>w t</w:t>
      </w:r>
      <w:r>
        <w:rPr>
          <w:rFonts w:ascii="Verdana" w:hAnsi="Verdana" w:cs="Times New Roman"/>
          <w:sz w:val="22"/>
          <w:szCs w:val="22"/>
        </w:rPr>
        <w:t>en sposób obowiązek prawny wynikający z odrębnych przepisów (np. RODO),</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dyrektor i pracownicy biblioteki muszą na wczesnym etapie identyfikować </w:t>
      </w:r>
      <w:r>
        <w:rPr>
          <w:rFonts w:ascii="Verdana" w:hAnsi="Verdana" w:cs="Times New Roman"/>
          <w:sz w:val="22"/>
          <w:szCs w:val="22"/>
        </w:rPr>
        <w:br/>
      </w:r>
      <w:r>
        <w:rPr>
          <w:rFonts w:ascii="Verdana" w:hAnsi="Verdana" w:cs="Times New Roman"/>
          <w:sz w:val="22"/>
          <w:szCs w:val="22"/>
        </w:rPr>
        <w:t>i rozpoznawać zagrożenia związane ze zjawiskiem „cienkiej granicy” pomiędzy działalnością online, która ma ch</w:t>
      </w:r>
      <w:r>
        <w:rPr>
          <w:rFonts w:ascii="Verdana" w:hAnsi="Verdana" w:cs="Times New Roman"/>
          <w:sz w:val="22"/>
          <w:szCs w:val="22"/>
        </w:rPr>
        <w:t>arakter prywatny (osobisty) a działalnością zawodową i obecności dzieci w tym procesie,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dyrektor i pracownicy biblioteki muszą być świadomi, że ich działalność </w:t>
      </w:r>
      <w:r>
        <w:rPr>
          <w:rFonts w:ascii="Verdana" w:hAnsi="Verdana" w:cs="Times New Roman"/>
          <w:sz w:val="22"/>
          <w:szCs w:val="22"/>
        </w:rPr>
        <w:br/>
      </w:r>
      <w:r>
        <w:rPr>
          <w:rFonts w:ascii="Verdana" w:hAnsi="Verdana" w:cs="Times New Roman"/>
          <w:sz w:val="22"/>
          <w:szCs w:val="22"/>
        </w:rPr>
        <w:t>w Internecie, ze szczególnym uwzględnieniem mediów społecznościowych, może być obserwowana pr</w:t>
      </w:r>
      <w:r>
        <w:rPr>
          <w:rFonts w:ascii="Verdana" w:hAnsi="Verdana" w:cs="Times New Roman"/>
          <w:sz w:val="22"/>
          <w:szCs w:val="22"/>
        </w:rPr>
        <w:t>zez dzieci i rozważyć takie skonfigurowanie ustawień prywatności, żeby niektóre zamieszczane treści były dostępne wyłącznie dla zamkniętego kręgu odbiorców,</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kontakty z dziećmi poprzez wysyłanie i przyjmowanie zaproszeń w ramach prywatnych profili w media</w:t>
      </w:r>
      <w:r>
        <w:rPr>
          <w:rFonts w:ascii="Verdana" w:hAnsi="Verdana" w:cs="Times New Roman"/>
          <w:sz w:val="22"/>
          <w:szCs w:val="22"/>
        </w:rPr>
        <w:t>ch społecznościowych nie są zalecane i powinny być realizowane wyłącznie w wyjątkowych sytuacjach (np. w przypadku relacji rodzinnych lub towarzyskich z rodzicami dzieci) i każdorazowo odbywać się za zgodą i pod nadzorem rodziców lub opiekunów.</w:t>
      </w:r>
    </w:p>
    <w:p w:rsidR="00CA4103" w:rsidRDefault="00CA4103">
      <w:pPr>
        <w:pStyle w:val="Standard"/>
        <w:spacing w:after="0"/>
        <w:jc w:val="both"/>
        <w:rPr>
          <w:rFonts w:ascii="Verdana" w:hAnsi="Verdana" w:cs="Times New Roman"/>
          <w:sz w:val="22"/>
          <w:szCs w:val="22"/>
        </w:rPr>
      </w:pPr>
    </w:p>
    <w:p w:rsidR="00CA4103" w:rsidRDefault="000E1013">
      <w:pPr>
        <w:pStyle w:val="Nagwek1"/>
        <w:spacing w:before="0" w:after="0"/>
        <w:jc w:val="both"/>
        <w:rPr>
          <w:rFonts w:ascii="Verdana" w:hAnsi="Verdana"/>
          <w:b/>
          <w:color w:val="auto"/>
          <w:sz w:val="28"/>
          <w:szCs w:val="28"/>
        </w:rPr>
      </w:pPr>
      <w:bookmarkStart w:id="7" w:name="Bookmark4"/>
      <w:bookmarkStart w:id="8" w:name="__RefHeading__1052_1244567653"/>
      <w:r>
        <w:rPr>
          <w:rFonts w:ascii="Verdana" w:hAnsi="Verdana"/>
          <w:b/>
          <w:color w:val="auto"/>
          <w:sz w:val="28"/>
          <w:szCs w:val="28"/>
        </w:rPr>
        <w:t xml:space="preserve">3. Zasady </w:t>
      </w:r>
      <w:r>
        <w:rPr>
          <w:rFonts w:ascii="Verdana" w:hAnsi="Verdana"/>
          <w:b/>
          <w:color w:val="auto"/>
          <w:sz w:val="28"/>
          <w:szCs w:val="28"/>
        </w:rPr>
        <w:t xml:space="preserve">i procedura podejmowania interwencji </w:t>
      </w:r>
      <w:r>
        <w:rPr>
          <w:rFonts w:ascii="Verdana" w:hAnsi="Verdana"/>
          <w:b/>
          <w:color w:val="auto"/>
          <w:sz w:val="28"/>
          <w:szCs w:val="28"/>
        </w:rPr>
        <w:br/>
      </w:r>
      <w:r>
        <w:rPr>
          <w:rFonts w:ascii="Verdana" w:hAnsi="Verdana"/>
          <w:b/>
          <w:color w:val="auto"/>
          <w:sz w:val="28"/>
          <w:szCs w:val="28"/>
        </w:rPr>
        <w:t>w sytuacji podejrzenia krzywdzenia lub posiadania informacji o krzywdzeniu małoletniego.</w:t>
      </w:r>
      <w:bookmarkEnd w:id="7"/>
      <w:bookmarkEnd w:id="8"/>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Zagrożenie bezpieczeństwa dzieci może przybierać różne formy i przebiegać </w:t>
      </w:r>
      <w:r>
        <w:rPr>
          <w:rFonts w:ascii="Verdana" w:hAnsi="Verdana" w:cs="Times New Roman"/>
          <w:sz w:val="22"/>
          <w:szCs w:val="22"/>
        </w:rPr>
        <w:br/>
      </w:r>
      <w:r>
        <w:rPr>
          <w:rFonts w:ascii="Verdana" w:hAnsi="Verdana" w:cs="Times New Roman"/>
          <w:sz w:val="22"/>
          <w:szCs w:val="22"/>
        </w:rPr>
        <w:t>z  wykorzystaniem różnych sposobów kontaktu i komunik</w:t>
      </w:r>
      <w:r>
        <w:rPr>
          <w:rFonts w:ascii="Verdana" w:hAnsi="Verdana" w:cs="Times New Roman"/>
          <w:sz w:val="22"/>
          <w:szCs w:val="22"/>
        </w:rPr>
        <w:t>owania.</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Na potrzeby niniejszych standardów przyjęto następującą kwalifikację zagrożenia bezpieczeństwa dzieci: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 Popełniono przestępstwo na szkodę dziecka (np. wykorzystanie seksualne, znęcanie się nad dzieckiem).</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Doszło do innej formy krzywdzenia nie</w:t>
      </w:r>
      <w:r>
        <w:rPr>
          <w:rFonts w:ascii="Verdana" w:hAnsi="Verdana" w:cs="Times New Roman"/>
          <w:sz w:val="22"/>
          <w:szCs w:val="22"/>
        </w:rPr>
        <w:t>będącej przestępstwem, takiej jak np. przemoc domowa niespełniająca znamion przestępstwa znęcania, krzyk, poniżanie, wyśmiewanie, klapsy, presja i wymagania przekraczające możliwości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Doszło do zaniedbania potrzeb życiowych dziecka (np. związan</w:t>
      </w:r>
      <w:r>
        <w:rPr>
          <w:rFonts w:ascii="Verdana" w:hAnsi="Verdana" w:cs="Times New Roman"/>
          <w:sz w:val="22"/>
          <w:szCs w:val="22"/>
        </w:rPr>
        <w:t>ych z żywieniem, higieną czy zdrowiem).</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 xml:space="preserve">Na potrzeby niniejszych standardów wyróżniono procedury interwencji </w:t>
      </w:r>
      <w:r>
        <w:rPr>
          <w:rFonts w:ascii="Verdana" w:hAnsi="Verdana" w:cs="Times New Roman"/>
          <w:b/>
          <w:bCs/>
          <w:sz w:val="22"/>
          <w:szCs w:val="22"/>
        </w:rPr>
        <w:br/>
      </w:r>
      <w:r>
        <w:rPr>
          <w:rFonts w:ascii="Verdana" w:hAnsi="Verdana" w:cs="Times New Roman"/>
          <w:b/>
          <w:bCs/>
          <w:sz w:val="22"/>
          <w:szCs w:val="22"/>
        </w:rPr>
        <w:t>w przypadku podejrzenia działania na szkodę dziecka przez:</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 Osoby dorosłe (pracownicy, osoby trzecie).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Rodziców lub opiekunów dzieci.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Inne</w:t>
      </w:r>
      <w:r>
        <w:rPr>
          <w:rFonts w:ascii="Verdana" w:hAnsi="Verdana" w:cs="Times New Roman"/>
          <w:sz w:val="22"/>
          <w:szCs w:val="22"/>
        </w:rPr>
        <w:t xml:space="preserve"> dziecko.</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lastRenderedPageBreak/>
        <w:t>Podejmowanie interwencji opiera się na dwóch fundamentalnych założeniach:</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1. Procedury interwencji zostały sformułowane tak, by wspierać dyrektora </w:t>
      </w:r>
      <w:r>
        <w:rPr>
          <w:rFonts w:ascii="Verdana" w:hAnsi="Verdana" w:cs="Times New Roman"/>
          <w:sz w:val="22"/>
          <w:szCs w:val="22"/>
        </w:rPr>
        <w:br/>
      </w:r>
      <w:r>
        <w:rPr>
          <w:rFonts w:ascii="Verdana" w:hAnsi="Verdana" w:cs="Times New Roman"/>
          <w:sz w:val="22"/>
          <w:szCs w:val="22"/>
        </w:rPr>
        <w:t>i pracowników biblioteki w realizowaniu prawnego i społecznego obowiązku reagowania w sytuacji po</w:t>
      </w:r>
      <w:r>
        <w:rPr>
          <w:rFonts w:ascii="Verdana" w:hAnsi="Verdana" w:cs="Times New Roman"/>
          <w:sz w:val="22"/>
          <w:szCs w:val="22"/>
        </w:rPr>
        <w:t>dejrzenia krzywdzenia dziecka.</w:t>
      </w:r>
    </w:p>
    <w:p w:rsidR="00CA4103" w:rsidRDefault="000E1013">
      <w:pPr>
        <w:pStyle w:val="Standard"/>
        <w:spacing w:after="0"/>
        <w:jc w:val="both"/>
        <w:rPr>
          <w:rFonts w:hint="eastAsia"/>
        </w:rPr>
      </w:pPr>
      <w:r>
        <w:rPr>
          <w:rFonts w:ascii="Verdana" w:hAnsi="Verdana" w:cs="Times New Roman"/>
          <w:sz w:val="22"/>
          <w:szCs w:val="22"/>
        </w:rPr>
        <w:t xml:space="preserve">2. Celem interwencji jest </w:t>
      </w:r>
      <w:r>
        <w:rPr>
          <w:rFonts w:ascii="Verdana" w:hAnsi="Verdana" w:cs="Times New Roman"/>
          <w:sz w:val="22"/>
          <w:szCs w:val="22"/>
          <w:u w:val="single"/>
        </w:rPr>
        <w:t>zatrzymanie krzywdzenia dziecka i zapewnienie mu bezpieczeństwa</w:t>
      </w:r>
      <w:r>
        <w:rPr>
          <w:rFonts w:ascii="Verdana" w:hAnsi="Verdana" w:cs="Times New Roman"/>
          <w:sz w:val="22"/>
          <w:szCs w:val="22"/>
        </w:rPr>
        <w:t>.</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Procedura w przypadku powzięcia przez dyrektora lub pracownika biblioteki podejrzenia, że dziecko jest krzywdzone (lub zgłoszenia tak</w:t>
      </w:r>
      <w:r>
        <w:rPr>
          <w:rFonts w:ascii="Verdana" w:hAnsi="Verdana" w:cs="Times New Roman"/>
          <w:b/>
          <w:bCs/>
          <w:sz w:val="22"/>
          <w:szCs w:val="22"/>
        </w:rPr>
        <w:t>iej okoliczności przez dziecko lub opiekuna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1. Dyrektor lub pracownik ma obowiązek sporządzenia notatki służbowej </w:t>
      </w:r>
      <w:r>
        <w:rPr>
          <w:rFonts w:ascii="Verdana" w:hAnsi="Verdana" w:cs="Times New Roman"/>
          <w:sz w:val="22"/>
          <w:szCs w:val="22"/>
        </w:rPr>
        <w:br/>
      </w:r>
      <w:r>
        <w:rPr>
          <w:rFonts w:ascii="Verdana" w:hAnsi="Verdana" w:cs="Times New Roman"/>
          <w:sz w:val="22"/>
          <w:szCs w:val="22"/>
        </w:rPr>
        <w:t>i przekazania jej osobie odpowiedzialnej za przyjmowanie zgłoszeń bądź bezpośrednio osobie odpowiedzialnej za prowadzenie interwenc</w:t>
      </w:r>
      <w:r>
        <w:rPr>
          <w:rFonts w:ascii="Verdana" w:hAnsi="Verdana" w:cs="Times New Roman"/>
          <w:sz w:val="22"/>
          <w:szCs w:val="22"/>
        </w:rPr>
        <w:t>ji. Notatka może zostać sporządzona na piśmie lub przesłana za pośrednictwem poczty elektronicznej.</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Osoba odpowiedzialna za prowadzenie interwencji niezwłocznie powiadamia dyrektora o przyjęciu zgłoszenia i rozpoczęciu adekwatnej do zgłoszenia interwenc</w:t>
      </w:r>
      <w:r>
        <w:rPr>
          <w:rFonts w:ascii="Verdana" w:hAnsi="Verdana" w:cs="Times New Roman"/>
          <w:sz w:val="22"/>
          <w:szCs w:val="22"/>
        </w:rPr>
        <w:t>ji.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Jeżeli zgłoszono krzywdzenie ze strony osoby wyznaczonej do prowadzenia interwencji, wówczas interwencja prowadzona jest przez dyrektora biblioteki.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4. Jeżeli zgłoszono krzywdzenie ze strony dyrektora biblioteki, a nie została wyznaczona inna osoba </w:t>
      </w:r>
      <w:r>
        <w:rPr>
          <w:rFonts w:ascii="Verdana" w:hAnsi="Verdana" w:cs="Times New Roman"/>
          <w:sz w:val="22"/>
          <w:szCs w:val="22"/>
        </w:rPr>
        <w:t>do prowadzenia interwencji, wówczas działania opisane w niniejszej sekcji podejmuje osoba, która dostrzegła krzywdzenie lub do której zgłoszono podejrzenie krzywdzenia, za wiedzą organizatora.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5. Do udziału w interwencji można dopuścić specjalistów, w szcz</w:t>
      </w:r>
      <w:r>
        <w:rPr>
          <w:rFonts w:ascii="Verdana" w:hAnsi="Verdana" w:cs="Times New Roman"/>
          <w:sz w:val="22"/>
          <w:szCs w:val="22"/>
        </w:rPr>
        <w:t>ególności psychologów i pedagogów, ze szczególnym uwzględnieniem pomocy przy rozmowie z dzieckiem o trudnych doświadczeniach.</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6. Osoba odpowiedzialna za prowadzenie interwencji informuje opiekunów dziecka o zaistniałej sytuacji oraz obowiązku zgłoszenia po</w:t>
      </w:r>
      <w:r>
        <w:rPr>
          <w:rFonts w:ascii="Verdana" w:hAnsi="Verdana" w:cs="Times New Roman"/>
          <w:sz w:val="22"/>
          <w:szCs w:val="22"/>
        </w:rPr>
        <w:t>dejrzenia krzywdzenia dziecka do odpowiedniej instytucji (prokuratura/policja lub sąd rodzinnego lub opiekuńczego, ośrodek pomocy społecznej).</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7. Jeżeli poinformowanie opiekuna dziecka jest sprzeczne z dobrem dziecka lub niemożliwe, odstępuje się od tego.</w:t>
      </w:r>
    </w:p>
    <w:p w:rsidR="00CA4103" w:rsidRDefault="000E1013">
      <w:pPr>
        <w:pStyle w:val="Standard"/>
        <w:spacing w:after="0"/>
        <w:jc w:val="both"/>
        <w:rPr>
          <w:rFonts w:hint="eastAsia"/>
        </w:rPr>
      </w:pPr>
      <w:r>
        <w:rPr>
          <w:rFonts w:ascii="Verdana" w:hAnsi="Verdana" w:cs="Times New Roman"/>
          <w:sz w:val="22"/>
          <w:szCs w:val="22"/>
        </w:rPr>
        <w:t xml:space="preserve">8. Po poinformowaniu opiekuna nie będącego sprawcą przemocy zgodnie </w:t>
      </w:r>
      <w:r>
        <w:rPr>
          <w:rFonts w:ascii="Verdana" w:hAnsi="Verdana" w:cs="Times New Roman"/>
          <w:sz w:val="22"/>
          <w:szCs w:val="22"/>
        </w:rPr>
        <w:br/>
      </w:r>
      <w:r>
        <w:rPr>
          <w:rFonts w:ascii="Verdana" w:hAnsi="Verdana" w:cs="Times New Roman"/>
          <w:sz w:val="22"/>
          <w:szCs w:val="22"/>
        </w:rPr>
        <w:t>z punktem poprzedzającym, osoba odpowiedzialna za prowadzenie interwencji składa zawiadomienie o podejrzeniu popełnienia przestępstwa do prokuratury/policji lub wniosek o wgląd w sytuację</w:t>
      </w:r>
      <w:r>
        <w:rPr>
          <w:rFonts w:ascii="Verdana" w:hAnsi="Verdana" w:cs="Times New Roman"/>
          <w:sz w:val="22"/>
          <w:szCs w:val="22"/>
        </w:rPr>
        <w:t xml:space="preserve"> rodziny do sądu rejonowego, wydziału rodzinnego i nieletnich lub ośrodka pomocy społecznej.</w:t>
      </w:r>
    </w:p>
    <w:p w:rsidR="00CA4103" w:rsidRDefault="000E1013">
      <w:pPr>
        <w:pStyle w:val="Standard"/>
        <w:spacing w:after="0"/>
        <w:jc w:val="both"/>
        <w:rPr>
          <w:rFonts w:hint="eastAsia"/>
        </w:rPr>
      </w:pPr>
      <w:r>
        <w:rPr>
          <w:rFonts w:ascii="Verdana" w:hAnsi="Verdana" w:cs="Times New Roman"/>
          <w:sz w:val="22"/>
          <w:szCs w:val="22"/>
        </w:rPr>
        <w:t xml:space="preserve">9. </w:t>
      </w:r>
      <w:r>
        <w:rPr>
          <w:rFonts w:ascii="Verdana" w:hAnsi="Verdana" w:cs="Times New Roman"/>
          <w:sz w:val="22"/>
          <w:szCs w:val="22"/>
          <w:u w:val="single"/>
        </w:rPr>
        <w:t>Dalszy tok postępowania leży w kompetencjach instytucji wskazanych w punkcie poprzedzającym</w:t>
      </w:r>
      <w:r>
        <w:rPr>
          <w:rFonts w:ascii="Verdana" w:hAnsi="Verdana" w:cs="Times New Roman"/>
          <w:sz w:val="22"/>
          <w:szCs w:val="22"/>
        </w:rPr>
        <w:t>.</w:t>
      </w:r>
    </w:p>
    <w:p w:rsidR="00CA4103" w:rsidRDefault="000E1013">
      <w:pPr>
        <w:pStyle w:val="Standard"/>
        <w:spacing w:after="0"/>
        <w:jc w:val="both"/>
        <w:rPr>
          <w:rFonts w:hint="eastAsia"/>
        </w:rPr>
      </w:pPr>
      <w:r>
        <w:rPr>
          <w:rFonts w:ascii="Verdana" w:hAnsi="Verdana" w:cs="Times New Roman"/>
          <w:sz w:val="22"/>
          <w:szCs w:val="22"/>
        </w:rPr>
        <w:t>10.</w:t>
      </w:r>
      <w:r>
        <w:rPr>
          <w:rFonts w:ascii="Verdana" w:hAnsi="Verdana" w:cs="Times New Roman"/>
          <w:sz w:val="22"/>
          <w:szCs w:val="22"/>
        </w:rPr>
        <w:tab/>
        <w:t>Z przebiegu każdej interwencji sporządza się kartę interwencji.</w:t>
      </w:r>
      <w:r>
        <w:rPr>
          <w:rFonts w:ascii="Verdana" w:hAnsi="Verdana" w:cs="Times New Roman"/>
          <w:sz w:val="22"/>
          <w:szCs w:val="22"/>
        </w:rPr>
        <w:t xml:space="preserve"> Kartę załącza się do rejestru interwencji prowadzonego przez bibliotekę. Wzór karty interwencji stanowi </w:t>
      </w:r>
      <w:r>
        <w:rPr>
          <w:rFonts w:ascii="Verdana" w:hAnsi="Verdana" w:cs="Times New Roman"/>
          <w:b/>
          <w:sz w:val="22"/>
          <w:szCs w:val="22"/>
        </w:rPr>
        <w:t>załącznik nr 6</w:t>
      </w:r>
      <w:r>
        <w:rPr>
          <w:rFonts w:ascii="Verdana" w:hAnsi="Verdana" w:cs="Times New Roman"/>
          <w:sz w:val="22"/>
          <w:szCs w:val="22"/>
        </w:rPr>
        <w:t xml:space="preserve"> do niniejszych standardów.</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11.</w:t>
      </w:r>
      <w:r>
        <w:rPr>
          <w:rFonts w:ascii="Verdana" w:hAnsi="Verdana" w:cs="Times New Roman"/>
          <w:sz w:val="22"/>
          <w:szCs w:val="22"/>
        </w:rPr>
        <w:tab/>
        <w:t>Wszystkie osoby, które w związku z wykonywaniem obowiązków służbowych powzięły informację o krzywdzeniu d</w:t>
      </w:r>
      <w:r>
        <w:rPr>
          <w:rFonts w:ascii="Verdana" w:hAnsi="Verdana" w:cs="Times New Roman"/>
          <w:sz w:val="22"/>
          <w:szCs w:val="22"/>
        </w:rPr>
        <w:t xml:space="preserve">ziecka lub informacje z tym związane, są </w:t>
      </w:r>
      <w:r>
        <w:rPr>
          <w:rFonts w:ascii="Verdana" w:hAnsi="Verdana" w:cs="Times New Roman"/>
          <w:sz w:val="22"/>
          <w:szCs w:val="22"/>
        </w:rPr>
        <w:lastRenderedPageBreak/>
        <w:t>zobowiązane do zachowania poufności, wyłączając informacje przekazywane uprawnionym instytucjom w ramach działań interwencyjnych.</w:t>
      </w:r>
    </w:p>
    <w:p w:rsidR="00CA4103" w:rsidRDefault="000E1013">
      <w:pPr>
        <w:pStyle w:val="Standard"/>
        <w:spacing w:after="0"/>
        <w:jc w:val="both"/>
        <w:rPr>
          <w:rFonts w:hint="eastAsia"/>
        </w:rPr>
      </w:pPr>
      <w:r>
        <w:rPr>
          <w:rFonts w:ascii="Verdana" w:hAnsi="Verdana" w:cs="Times New Roman"/>
          <w:sz w:val="22"/>
          <w:szCs w:val="22"/>
        </w:rPr>
        <w:t>12.</w:t>
      </w:r>
      <w:r>
        <w:rPr>
          <w:rFonts w:ascii="Verdana" w:hAnsi="Verdana" w:cs="Times New Roman"/>
          <w:sz w:val="22"/>
          <w:szCs w:val="22"/>
        </w:rPr>
        <w:tab/>
        <w:t>W przypadku gdy podejrzenie zagrożenia bezpieczeństwa dziecka zgłosili opiekunowi</w:t>
      </w:r>
      <w:r>
        <w:rPr>
          <w:rFonts w:ascii="Verdana" w:hAnsi="Verdana" w:cs="Times New Roman"/>
          <w:sz w:val="22"/>
          <w:szCs w:val="22"/>
        </w:rPr>
        <w:t xml:space="preserve">e dziecka, a podejrzenie to nie zostało potwierdzone, </w:t>
      </w:r>
      <w:r>
        <w:rPr>
          <w:rFonts w:ascii="Verdana" w:hAnsi="Verdana" w:cs="Times New Roman"/>
          <w:sz w:val="22"/>
          <w:szCs w:val="22"/>
          <w:u w:val="single"/>
        </w:rPr>
        <w:t>należy o tym fakcie poinformować opiekunów dziecka na piśmie</w:t>
      </w:r>
      <w:r>
        <w:rPr>
          <w:rFonts w:ascii="Verdana" w:hAnsi="Verdana" w:cs="Times New Roman"/>
          <w:sz w:val="22"/>
          <w:szCs w:val="22"/>
        </w:rPr>
        <w:t>.</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Procedura w przypadku zgłoszenia krzywdzenia dziecka przez pracownika biblioteki: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 W przypadku, gdy zgłoszono krzywdzenie dziecka przez p</w:t>
      </w:r>
      <w:r>
        <w:rPr>
          <w:rFonts w:ascii="Verdana" w:hAnsi="Verdana" w:cs="Times New Roman"/>
          <w:sz w:val="22"/>
          <w:szCs w:val="22"/>
        </w:rPr>
        <w:t xml:space="preserve">racownika biblioteki, osoba odpowiedzialna za prowadzenie interwencji stara się ustalić przebieg zdarzenia, ale także wpływ zdarzenia na zdrowie psychiczne i fizyczne dziecka. Ustalenia są spisywane w karcie interwencji. </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Osoba odpowiedzialna za prowadz</w:t>
      </w:r>
      <w:r>
        <w:rPr>
          <w:rFonts w:ascii="Verdana" w:hAnsi="Verdana" w:cs="Times New Roman"/>
          <w:sz w:val="22"/>
          <w:szCs w:val="22"/>
        </w:rPr>
        <w:t xml:space="preserve">enie interwencji organizuje spotkanie/a </w:t>
      </w:r>
      <w:r>
        <w:rPr>
          <w:rFonts w:ascii="Verdana" w:hAnsi="Verdana" w:cs="Times New Roman"/>
          <w:sz w:val="22"/>
          <w:szCs w:val="22"/>
        </w:rPr>
        <w:br/>
      </w:r>
      <w:r>
        <w:rPr>
          <w:rFonts w:ascii="Verdana" w:hAnsi="Verdana" w:cs="Times New Roman"/>
          <w:sz w:val="22"/>
          <w:szCs w:val="22"/>
        </w:rPr>
        <w:t>z opiekunami dziecka, którym przekazuje informacje o zdarzeniu, ewentualnej interwencji oraz o potrzebie/możliwości skorzystania ze specjalistycznego wsparcia, w tym u innych organizacji lub służb.</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W przypadku, g</w:t>
      </w:r>
      <w:r>
        <w:rPr>
          <w:rFonts w:ascii="Verdana" w:hAnsi="Verdana" w:cs="Times New Roman"/>
          <w:sz w:val="22"/>
          <w:szCs w:val="22"/>
        </w:rPr>
        <w:t>dy wobec dziecka popełniono przestępstwo, osoba odpowiedzialna za prowadzenie interwencji sporządza zawiadomienie o możliwości popełnienia przestępstwa i przekazuje je do właściwej miejscowo policji lub prokuratury.</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4. W przypadku, gdy z rozmowy z </w:t>
      </w:r>
      <w:r>
        <w:rPr>
          <w:rFonts w:ascii="Verdana" w:hAnsi="Verdana" w:cs="Times New Roman"/>
          <w:sz w:val="22"/>
          <w:szCs w:val="22"/>
        </w:rPr>
        <w:t xml:space="preserve">opiekunami wynika, że nie są oni zainteresowani pomocą dziecku, ignorują zdarzenie lub w inny sposób nie wspierają dziecka, które doświadczyło krzywdzenia, osoba odpowiedzialna za prowadzenie interwencji sporządza wniosek o wgląd w sytuację rodziny, który </w:t>
      </w:r>
      <w:r>
        <w:rPr>
          <w:rFonts w:ascii="Verdana" w:hAnsi="Verdana" w:cs="Times New Roman"/>
          <w:sz w:val="22"/>
          <w:szCs w:val="22"/>
        </w:rPr>
        <w:t>kieruje do właściwego sądu rodzinnego.</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5. W przypadku gdy zgłoszono krzywdzenie dziecka przez pracowników, </w:t>
      </w:r>
      <w:r>
        <w:rPr>
          <w:rFonts w:ascii="Verdana" w:hAnsi="Verdana" w:cs="Times New Roman"/>
          <w:sz w:val="22"/>
          <w:szCs w:val="22"/>
        </w:rPr>
        <w:br/>
      </w:r>
      <w:r>
        <w:rPr>
          <w:rFonts w:ascii="Verdana" w:hAnsi="Verdana" w:cs="Times New Roman"/>
          <w:sz w:val="22"/>
          <w:szCs w:val="22"/>
        </w:rPr>
        <w:t xml:space="preserve">w zależności od sytuacji (kwalifikacji prawnej), wykonuje się zgłoszenie do odpowiednich służb zgodnie z obowiązującym prawem. Do czasu wyjaśnienia </w:t>
      </w:r>
      <w:r>
        <w:rPr>
          <w:rFonts w:ascii="Verdana" w:hAnsi="Verdana" w:cs="Times New Roman"/>
          <w:sz w:val="22"/>
          <w:szCs w:val="22"/>
        </w:rPr>
        <w:t xml:space="preserve">sprawy pracownik podejrzewany o krzywdzenie dziecka będące czynem zabronionym w rozumieniu prawa polskiego, zostaje odsunięty od wszelkich form kontaktu nie tylko z pokrzywdzonym, ale także z pozostałymi dziećmi. </w:t>
      </w:r>
      <w:r>
        <w:rPr>
          <w:rFonts w:ascii="Verdana" w:hAnsi="Verdana" w:cs="Times New Roman"/>
          <w:sz w:val="22"/>
          <w:szCs w:val="22"/>
        </w:rPr>
        <w:br/>
      </w:r>
      <w:r>
        <w:rPr>
          <w:rFonts w:ascii="Verdana" w:hAnsi="Verdana" w:cs="Times New Roman"/>
          <w:sz w:val="22"/>
          <w:szCs w:val="22"/>
        </w:rPr>
        <w:t>W pozostałych sytuacjach dyrektor bibliote</w:t>
      </w:r>
      <w:r>
        <w:rPr>
          <w:rFonts w:ascii="Verdana" w:hAnsi="Verdana" w:cs="Times New Roman"/>
          <w:sz w:val="22"/>
          <w:szCs w:val="22"/>
        </w:rPr>
        <w:t>ki podejmuje działania dyscyplinarne zgodnie z przepisami prawa i zasadami obowiązującymi w bibliotece.</w:t>
      </w:r>
    </w:p>
    <w:p w:rsidR="00CA4103" w:rsidRDefault="000E1013">
      <w:pPr>
        <w:pStyle w:val="Standard"/>
        <w:spacing w:after="0"/>
        <w:jc w:val="both"/>
        <w:rPr>
          <w:rFonts w:hint="eastAsia"/>
        </w:rPr>
      </w:pPr>
      <w:r>
        <w:rPr>
          <w:rFonts w:ascii="Verdana" w:hAnsi="Verdana" w:cs="Times New Roman"/>
          <w:sz w:val="22"/>
          <w:szCs w:val="22"/>
        </w:rPr>
        <w:t xml:space="preserve">6. W przypadku gdy pracownik biblioteki dopuścił się wobec dziecka krzywdzenia niebędącego przestępstwem (np. krzyk, wykluczanie, poniżanie), osoba </w:t>
      </w:r>
      <w:r>
        <w:rPr>
          <w:rFonts w:ascii="Verdana" w:hAnsi="Verdana" w:cs="Times New Roman"/>
          <w:sz w:val="22"/>
          <w:szCs w:val="22"/>
        </w:rPr>
        <w:t>odpowiedzialna za prowadzenie interwencji powinna zbadać wszystkie okoliczności sprawy, w szczególności wysłuchać osobę podejrzewaną o krzywdzenie, dziecko oraz innych świadków zdarzenia. W sytuacji gdy naruszenie dobra dziecka jest znaczne, w szczególnośc</w:t>
      </w:r>
      <w:r>
        <w:rPr>
          <w:rFonts w:ascii="Verdana" w:hAnsi="Verdana" w:cs="Times New Roman"/>
          <w:sz w:val="22"/>
          <w:szCs w:val="22"/>
        </w:rPr>
        <w:t>i gdy doszło do dyskryminacji lub naruszenia godności dziecka, należy rozważyć wdrożenie właściwych procedur dyscyplinarnych w tym rozwiązanie stosunku prawnego (rozwiązanie umowy o pracę, umowy cywilnoprawnej, umowy praktyk lub wolontariatu) z osobą, któr</w:t>
      </w:r>
      <w:r>
        <w:rPr>
          <w:rFonts w:ascii="Verdana" w:hAnsi="Verdana" w:cs="Times New Roman"/>
          <w:sz w:val="22"/>
          <w:szCs w:val="22"/>
        </w:rPr>
        <w:t>a dopuściła się krzywdzenia, lub zarekomendować takie rozwiązanie zwierzchnikom tej osoby. Jeżeli osoba, która dopuściła się krzywdzenia, nie jest bezpośrednio zatrudniona przez bibliotekę, lecz przez podmiot trzeci, wówczas należy zarekomendować zakaz wst</w:t>
      </w:r>
      <w:r>
        <w:rPr>
          <w:rFonts w:ascii="Verdana" w:hAnsi="Verdana" w:cs="Times New Roman"/>
          <w:sz w:val="22"/>
          <w:szCs w:val="22"/>
        </w:rPr>
        <w:t xml:space="preserve">ępu tej osoby na teren biblioteki, a w razie potrzeby rozwiązać umowę </w:t>
      </w:r>
      <w:r>
        <w:rPr>
          <w:rFonts w:ascii="Verdana" w:hAnsi="Verdana" w:cs="Times New Roman"/>
          <w:sz w:val="22"/>
          <w:szCs w:val="22"/>
        </w:rPr>
        <w:br/>
      </w:r>
      <w:r>
        <w:rPr>
          <w:rFonts w:ascii="Verdana" w:hAnsi="Verdana" w:cs="Times New Roman"/>
          <w:sz w:val="22"/>
          <w:szCs w:val="22"/>
        </w:rPr>
        <w:t>z instytucją współpracującą.</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Procedura w przypadku zgłoszenia krzywdzenia dziecka przez opiekuna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 W przypadku, gdy zgłoszone zostało krzywdzenie dziecka przez jego opiekuna,</w:t>
      </w:r>
      <w:r>
        <w:rPr>
          <w:rFonts w:ascii="Verdana" w:hAnsi="Verdana" w:cs="Times New Roman"/>
          <w:sz w:val="22"/>
          <w:szCs w:val="22"/>
        </w:rPr>
        <w:t xml:space="preserve"> osoba odpowiedzialna za prowadzenie stara się ustalić przebieg zdarzenia, ale także wpływ zdarzenia na zdrowie psychiczne i fizyczne dziecka. Ustalenia są spisywane w karcie interwencji. </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W przypadku, gdy wobec dziecka popełniono przestępstwo osoba odp</w:t>
      </w:r>
      <w:r>
        <w:rPr>
          <w:rFonts w:ascii="Verdana" w:hAnsi="Verdana" w:cs="Times New Roman"/>
          <w:sz w:val="22"/>
          <w:szCs w:val="22"/>
        </w:rPr>
        <w:t>owiedzialna za prowadzenie interwencji sporządza zawiadomienie o możliwości popełnienia przestępstwa i przekazuje je do właściwej miejscowo policji lub prokuratury.</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W przypadku zagrożenia życia i zdrowia dziecka powiadamia się policję i ośrodek pomocy s</w:t>
      </w:r>
      <w:r>
        <w:rPr>
          <w:rFonts w:ascii="Verdana" w:hAnsi="Verdana" w:cs="Times New Roman"/>
          <w:sz w:val="22"/>
          <w:szCs w:val="22"/>
        </w:rPr>
        <w:t>połecznej, a następnie ustala się osoby spokrewnione, które mogłyby czasowo przejąć opiekę nad dzieckiem.</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Procedura w przypadku zgłoszenia rówieśniczego krzywdzenia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1. W przypadku podejrzenia krzywdzenia dziecka przez inne dziecko przebywające w </w:t>
      </w:r>
      <w:r>
        <w:rPr>
          <w:rFonts w:ascii="Verdana" w:hAnsi="Verdana" w:cs="Times New Roman"/>
          <w:sz w:val="22"/>
          <w:szCs w:val="22"/>
        </w:rPr>
        <w:t>bibliotece, osoba odpowiedzialna za prowadzenie interwencji powinna porozmawiać z dzieckiem poddawanym krzywdzeniu, innymi osobami mającymi wiedzę o zdarzeniu, a także z opiekunami dziecka krzywdzonego celem ustalenia przebiegu zdarzenia, a także wpływu zd</w:t>
      </w:r>
      <w:r>
        <w:rPr>
          <w:rFonts w:ascii="Verdana" w:hAnsi="Verdana" w:cs="Times New Roman"/>
          <w:sz w:val="22"/>
          <w:szCs w:val="22"/>
        </w:rPr>
        <w:t xml:space="preserve">arzenia na zdrowie psychiczne i fizyczne dziecka. Osoba odpowiedzialna za prowadzenie interwencji organizuje spotkanie/a z opiekunami dziecka, którym przekazuje informacje o zdarzeniu oraz </w:t>
      </w:r>
      <w:r>
        <w:rPr>
          <w:rFonts w:ascii="Verdana" w:hAnsi="Verdana" w:cs="Times New Roman"/>
          <w:sz w:val="22"/>
          <w:szCs w:val="22"/>
        </w:rPr>
        <w:br/>
      </w:r>
      <w:r>
        <w:rPr>
          <w:rFonts w:ascii="Verdana" w:hAnsi="Verdana" w:cs="Times New Roman"/>
          <w:sz w:val="22"/>
          <w:szCs w:val="22"/>
        </w:rPr>
        <w:t>o potrzebie/możliwości skorzystania ze specjalistycznego wsparcia,</w:t>
      </w:r>
      <w:r>
        <w:rPr>
          <w:rFonts w:ascii="Verdana" w:hAnsi="Verdana" w:cs="Times New Roman"/>
          <w:sz w:val="22"/>
          <w:szCs w:val="22"/>
        </w:rPr>
        <w:t xml:space="preserve"> w tym u innych organizacji lub służb oraz o sposobach reakcji na zdarzenie (poinformowanie sądu rodzinnego, poinformowanie szkoły, poinformowanie opiekunów dziecka krzywdzącego).</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W przypadku, gdy z rozmowy z opiekunami wynika, że nie są oni zainteresow</w:t>
      </w:r>
      <w:r>
        <w:rPr>
          <w:rFonts w:ascii="Verdana" w:hAnsi="Verdana" w:cs="Times New Roman"/>
          <w:sz w:val="22"/>
          <w:szCs w:val="22"/>
        </w:rPr>
        <w:t>ani pomocą dziecku, ignorują zdarzenie lub w inny sposób nie wspierają dziecka, które doświadczyło krzywdzenia, osoba odpowiedzialna za prowadzenie interwencji sporządza wniosek o wgląd w sytuację rodziny, który kieruje do właściwego sądu rodzinnego.</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Je</w:t>
      </w:r>
      <w:r>
        <w:rPr>
          <w:rFonts w:ascii="Verdana" w:hAnsi="Verdana" w:cs="Times New Roman"/>
          <w:sz w:val="22"/>
          <w:szCs w:val="22"/>
        </w:rPr>
        <w:t>żeli osobą podejrzewaną o krzywdzenie jest dziecko w wieku od 13 do 17 lat, a jego zachowanie stanowi czyn karalny, należy ponadto poinformować policję poprzez stosowne pisemne zawiadomienie.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4. Jeżeli osobą podejrzewaną o krzywdzenie jest dziecko powyżej </w:t>
      </w:r>
      <w:r>
        <w:rPr>
          <w:rFonts w:ascii="Verdana" w:hAnsi="Verdana" w:cs="Times New Roman"/>
          <w:sz w:val="22"/>
          <w:szCs w:val="22"/>
        </w:rPr>
        <w:t>lat 17, a jego zachowanie stanowi przestępstwo, wówczas należy poinformować właściwą miejscowo jednostkę policji lub prokuratury poprzez pisemne zawiadomienie.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5. Jeżeli osobą podejrzewaną o krzywdzenie jest dziecko w wieku od 10 do 13 lat, wówczas koniecz</w:t>
      </w:r>
      <w:r>
        <w:rPr>
          <w:rFonts w:ascii="Verdana" w:hAnsi="Verdana" w:cs="Times New Roman"/>
          <w:sz w:val="22"/>
          <w:szCs w:val="22"/>
        </w:rPr>
        <w:t>ne jest zawiadomienie sądu rodzinnego lub policji o potencjalnej demoralizacji nieletniego.</w:t>
      </w: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0E1013">
      <w:pPr>
        <w:pStyle w:val="Nagwek1"/>
        <w:spacing w:before="0" w:after="0"/>
        <w:jc w:val="both"/>
        <w:rPr>
          <w:rFonts w:ascii="Verdana" w:hAnsi="Verdana"/>
          <w:b/>
          <w:color w:val="auto"/>
          <w:sz w:val="28"/>
          <w:szCs w:val="28"/>
        </w:rPr>
      </w:pPr>
      <w:bookmarkStart w:id="9" w:name="Bookmark5"/>
      <w:bookmarkStart w:id="10" w:name="__RefHeading__1054_1244567653"/>
      <w:r>
        <w:rPr>
          <w:rFonts w:ascii="Verdana" w:hAnsi="Verdana"/>
          <w:b/>
          <w:color w:val="auto"/>
          <w:sz w:val="28"/>
          <w:szCs w:val="28"/>
        </w:rPr>
        <w:lastRenderedPageBreak/>
        <w:t>4. Procedura i osoby odpowiedzialne za składanie zawiadomień o podejrzeniu popełnienia przestępstwa na szkodę małoletniego.</w:t>
      </w:r>
      <w:bookmarkEnd w:id="9"/>
      <w:bookmarkEnd w:id="10"/>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Procedura w przypadku podejrzenia, że</w:t>
      </w:r>
      <w:r>
        <w:rPr>
          <w:rFonts w:ascii="Verdana" w:hAnsi="Verdana" w:cs="Times New Roman"/>
          <w:b/>
          <w:bCs/>
          <w:sz w:val="22"/>
          <w:szCs w:val="22"/>
        </w:rPr>
        <w:t xml:space="preserve"> życie dziecka jest zagrożone lub grozi mu ciężki uszczerbek na zdrowiu:</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Należy niezwłocznie poinformować odpowiednie służby (policja, pogotowie ratunkowe, ośrodek pomocy społecznej), dzwoniąc pod numer 112 lub 999 (pogotowie). Poinformowania służb dokonuj</w:t>
      </w:r>
      <w:r>
        <w:rPr>
          <w:rFonts w:ascii="Verdana" w:hAnsi="Verdana" w:cs="Times New Roman"/>
          <w:sz w:val="22"/>
          <w:szCs w:val="22"/>
        </w:rPr>
        <w:t>e pracownik, który pierwszy powziął informację o zagrożeniu i następnie sporządza notatkę służbową i przekazuje ją osobie odpowiedzialnej za prowadzenie interwencji, która odpowiada za dalszy tok interwencji, zgodnie z procedurami opisanymi w standardach.</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Zawiadomienie o podejrzeniu przestępstwa na szkodę małoletniego:</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 Osoba odpowiedzialna za prowadzenie interwencji informuje opiekunów dziecka o zaistniałej sytuacji oraz obowiązku zgłoszenia podejrzenia krzywdzenia dziecka do odpowiedniej instytucji (pr</w:t>
      </w:r>
      <w:r>
        <w:rPr>
          <w:rFonts w:ascii="Verdana" w:hAnsi="Verdana" w:cs="Times New Roman"/>
          <w:sz w:val="22"/>
          <w:szCs w:val="22"/>
        </w:rPr>
        <w:t>okuratura/policja lub sąd rodzinnego lub opiekuńczego, ośrodek pomocy społecznej).</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Jeżeli poinformowanie opiekuna dziecka jest sprzeczne z dobrem dziecka lub niemożliwe, odstępuje się od tego.</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Po poinformowaniu opiekuna nie będącego sprawcą przemocy,</w:t>
      </w:r>
      <w:r>
        <w:rPr>
          <w:rFonts w:ascii="Verdana" w:hAnsi="Verdana" w:cs="Times New Roman"/>
          <w:sz w:val="22"/>
          <w:szCs w:val="22"/>
        </w:rPr>
        <w:t xml:space="preserve"> zgodnie </w:t>
      </w:r>
      <w:r>
        <w:rPr>
          <w:rFonts w:ascii="Verdana" w:hAnsi="Verdana" w:cs="Times New Roman"/>
          <w:sz w:val="22"/>
          <w:szCs w:val="22"/>
        </w:rPr>
        <w:br/>
      </w:r>
      <w:r>
        <w:rPr>
          <w:rFonts w:ascii="Verdana" w:hAnsi="Verdana" w:cs="Times New Roman"/>
          <w:sz w:val="22"/>
          <w:szCs w:val="22"/>
        </w:rPr>
        <w:t>z punktem poprzedzającym, osoba odpowiedzialna za prowadzenie interwencji składa zawiadomienie o podejrzeniu popełnienia przestępstwa do prokuratury/policji lub wniosek o wgląd w sytuację rodziny do sądu rejonowego, wydziału rodzinnego i nieletni</w:t>
      </w:r>
      <w:r>
        <w:rPr>
          <w:rFonts w:ascii="Verdana" w:hAnsi="Verdana" w:cs="Times New Roman"/>
          <w:sz w:val="22"/>
          <w:szCs w:val="22"/>
        </w:rPr>
        <w:t>ch lub ośrodka pomocy społecznej.</w:t>
      </w:r>
    </w:p>
    <w:p w:rsidR="00CA4103" w:rsidRDefault="000E1013">
      <w:pPr>
        <w:pStyle w:val="Standard"/>
        <w:spacing w:after="0"/>
        <w:jc w:val="both"/>
        <w:rPr>
          <w:rFonts w:hint="eastAsia"/>
        </w:rPr>
      </w:pPr>
      <w:r>
        <w:rPr>
          <w:rFonts w:ascii="Verdana" w:hAnsi="Verdana" w:cs="Times New Roman"/>
          <w:sz w:val="22"/>
          <w:szCs w:val="22"/>
        </w:rPr>
        <w:t xml:space="preserve">4. </w:t>
      </w:r>
      <w:r>
        <w:rPr>
          <w:rFonts w:ascii="Verdana" w:hAnsi="Verdana" w:cs="Times New Roman"/>
          <w:sz w:val="22"/>
          <w:szCs w:val="22"/>
          <w:u w:val="single"/>
        </w:rPr>
        <w:t>Dalszy tok postępowania leży w kompetencjach instytucji wskazanych w punkcie poprzedzającym</w:t>
      </w:r>
      <w:r>
        <w:rPr>
          <w:rFonts w:ascii="Verdana" w:hAnsi="Verdana" w:cs="Times New Roman"/>
          <w:sz w:val="22"/>
          <w:szCs w:val="22"/>
        </w:rPr>
        <w:t>.</w:t>
      </w: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0E1013">
      <w:pPr>
        <w:pStyle w:val="Nagwek1"/>
        <w:spacing w:before="0" w:after="0"/>
        <w:jc w:val="both"/>
        <w:rPr>
          <w:rFonts w:ascii="Verdana" w:hAnsi="Verdana"/>
          <w:b/>
          <w:color w:val="auto"/>
          <w:sz w:val="28"/>
          <w:szCs w:val="28"/>
        </w:rPr>
      </w:pPr>
      <w:bookmarkStart w:id="11" w:name="Bookmark6"/>
      <w:bookmarkStart w:id="12" w:name="__RefHeading__1056_1244567653"/>
      <w:r>
        <w:rPr>
          <w:rFonts w:ascii="Verdana" w:hAnsi="Verdana"/>
          <w:b/>
          <w:color w:val="auto"/>
          <w:sz w:val="28"/>
          <w:szCs w:val="28"/>
        </w:rPr>
        <w:t>5. Zasady przeglądu i aktualizacji standardów oraz procedury przygotowania pracowników biblioteki do stosowania standardów i</w:t>
      </w:r>
      <w:r>
        <w:rPr>
          <w:rFonts w:ascii="Verdana" w:hAnsi="Verdana"/>
          <w:b/>
          <w:color w:val="auto"/>
          <w:sz w:val="28"/>
          <w:szCs w:val="28"/>
        </w:rPr>
        <w:t xml:space="preserve"> ich dokumentowanie.</w:t>
      </w:r>
      <w:bookmarkEnd w:id="11"/>
      <w:bookmarkEnd w:id="12"/>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Przyjmuje się następujące zasady przeglądu i aktualizacji standardów, procedury przygotowania pracowników biblioteki do ich stosowania oraz zasady ich dokumentowania: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1. Osoba odpowiedzialna za standardy ochrony dzieci, raz na 2 lata </w:t>
      </w:r>
      <w:r>
        <w:rPr>
          <w:rFonts w:ascii="Verdana" w:hAnsi="Verdana" w:cs="Times New Roman"/>
          <w:sz w:val="22"/>
          <w:szCs w:val="22"/>
        </w:rPr>
        <w:t>przeprowadza wśród pracowników ewaluację stanu znajomości i przestrzegania standardów ochrony dzieci oraz potrzeby wprowadzenia zmian w tych standardach.</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2. Osobna ewaluacja stanu znajomości i przestrzegania standardów ochrony dzieci oraz potrzeby </w:t>
      </w:r>
      <w:r>
        <w:rPr>
          <w:rFonts w:ascii="Verdana" w:hAnsi="Verdana" w:cs="Times New Roman"/>
          <w:sz w:val="22"/>
          <w:szCs w:val="22"/>
        </w:rPr>
        <w:t>wprowadzenia zmian w tych standardach może być przeprowadzana wśród dzieci i ich opiekunów.</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Na podstawie ewaluacji, o której mowa w punkcie 1 oraz oceny zgodności standardów z obowiązującymi przepisami prawnymi, osoba odpowiedzialna za standardy ochrony</w:t>
      </w:r>
      <w:r>
        <w:rPr>
          <w:rFonts w:ascii="Verdana" w:hAnsi="Verdana" w:cs="Times New Roman"/>
          <w:sz w:val="22"/>
          <w:szCs w:val="22"/>
        </w:rPr>
        <w:t xml:space="preserve"> dzieci sporządza raport, który następnie przekazuje </w:t>
      </w:r>
      <w:r>
        <w:rPr>
          <w:rFonts w:ascii="Verdana" w:hAnsi="Verdana" w:cs="Times New Roman"/>
          <w:sz w:val="22"/>
          <w:szCs w:val="22"/>
        </w:rPr>
        <w:lastRenderedPageBreak/>
        <w:t>dyrektorowi biblioteki. Część raportu stanowi ocena znajomości standardów przez pracowników biblioteki, zestawienie zgłaszanych naruszeń standardów ochrony dzieci oraz propozycje zmian.</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4. Dyrektor bibli</w:t>
      </w:r>
      <w:r>
        <w:rPr>
          <w:rFonts w:ascii="Verdana" w:hAnsi="Verdana" w:cs="Times New Roman"/>
          <w:sz w:val="22"/>
          <w:szCs w:val="22"/>
        </w:rPr>
        <w:t xml:space="preserve">oteki, w terminie jednego miesiąca od otrzymania raportu, </w:t>
      </w:r>
      <w:r>
        <w:rPr>
          <w:rFonts w:ascii="Verdana" w:hAnsi="Verdana" w:cs="Times New Roman"/>
          <w:sz w:val="22"/>
          <w:szCs w:val="22"/>
        </w:rPr>
        <w:br/>
      </w:r>
      <w:r>
        <w:rPr>
          <w:rFonts w:ascii="Verdana" w:hAnsi="Verdana" w:cs="Times New Roman"/>
          <w:sz w:val="22"/>
          <w:szCs w:val="22"/>
        </w:rPr>
        <w:t>o którym mowa punkcie 3, podejmuje decyzję co do wprowadzenia zmian do standardów ochrony dzieci i powierza przygotowanie zaktualizowanego dokumentu osobie odpowiedzialnej za standardy ochrony dzie</w:t>
      </w:r>
      <w:r>
        <w:rPr>
          <w:rFonts w:ascii="Verdana" w:hAnsi="Verdana" w:cs="Times New Roman"/>
          <w:sz w:val="22"/>
          <w:szCs w:val="22"/>
        </w:rPr>
        <w:t>ci.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5. Jeśli na podstawie raportu zostanie ustalone, że stopień znajomości standardów ochrony dzieci jest niewystarczający, osoba odpowiedzialna za standardy ochrony dzieci ma obowiązek przeprowadzić szkolenie uzupełniające z zakresu standardów ochrony dzi</w:t>
      </w:r>
      <w:r>
        <w:rPr>
          <w:rFonts w:ascii="Verdana" w:hAnsi="Verdana" w:cs="Times New Roman"/>
          <w:sz w:val="22"/>
          <w:szCs w:val="22"/>
        </w:rPr>
        <w:t>eci dla pracowników.</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6. Pracownicy biblioteki zostają zapoznani z wnioskami i rekomendacjami zamieszczonymi w raporcie.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7. Dyrektor biblioteki wprowadza do standardów ochrony małoletnich niezbędne zmiany i ogłasza nowe brzmienie standardów.</w:t>
      </w:r>
    </w:p>
    <w:p w:rsidR="00CA4103" w:rsidRDefault="00CA4103">
      <w:pPr>
        <w:pStyle w:val="Standard"/>
        <w:spacing w:after="0"/>
        <w:jc w:val="both"/>
        <w:rPr>
          <w:rFonts w:ascii="Verdana" w:hAnsi="Verdana" w:cs="Times New Roman"/>
          <w:sz w:val="22"/>
          <w:szCs w:val="22"/>
        </w:rPr>
      </w:pPr>
    </w:p>
    <w:p w:rsidR="00CA4103" w:rsidRDefault="000E1013">
      <w:pPr>
        <w:pStyle w:val="Nagwek1"/>
        <w:spacing w:before="0" w:after="0"/>
        <w:jc w:val="both"/>
        <w:rPr>
          <w:rFonts w:ascii="Verdana" w:hAnsi="Verdana"/>
          <w:b/>
          <w:color w:val="auto"/>
          <w:sz w:val="28"/>
          <w:szCs w:val="28"/>
        </w:rPr>
      </w:pPr>
      <w:bookmarkStart w:id="13" w:name="Bookmark7"/>
      <w:bookmarkStart w:id="14" w:name="__RefHeading__1058_1244567653"/>
      <w:r>
        <w:rPr>
          <w:rFonts w:ascii="Verdana" w:hAnsi="Verdana"/>
          <w:b/>
          <w:color w:val="auto"/>
          <w:sz w:val="28"/>
          <w:szCs w:val="28"/>
        </w:rPr>
        <w:t>6. Zasady udos</w:t>
      </w:r>
      <w:r>
        <w:rPr>
          <w:rFonts w:ascii="Verdana" w:hAnsi="Verdana"/>
          <w:b/>
          <w:color w:val="auto"/>
          <w:sz w:val="28"/>
          <w:szCs w:val="28"/>
        </w:rPr>
        <w:t>tępniania standardów małoletnim i ich opiekunom.</w:t>
      </w:r>
      <w:bookmarkEnd w:id="13"/>
      <w:bookmarkEnd w:id="14"/>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Przyjmuje się następujące zasady udostępniania standardów małoletnim i ich opiekunom:</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1. Standardy ochrony małoletnich to dokument jawny i dostępny zarówno dla dzieci korzystających z biblioteki, jak i ich </w:t>
      </w:r>
      <w:r>
        <w:rPr>
          <w:rFonts w:ascii="Verdana" w:hAnsi="Verdana" w:cs="Times New Roman"/>
          <w:sz w:val="22"/>
          <w:szCs w:val="22"/>
        </w:rPr>
        <w:t>rodziców lub opiekunów.</w:t>
      </w:r>
    </w:p>
    <w:p w:rsidR="00CA4103" w:rsidRDefault="000E1013">
      <w:pPr>
        <w:pStyle w:val="Standard"/>
        <w:spacing w:after="0"/>
        <w:jc w:val="both"/>
        <w:rPr>
          <w:rFonts w:hint="eastAsia"/>
        </w:rPr>
      </w:pPr>
      <w:r>
        <w:rPr>
          <w:rFonts w:ascii="Verdana" w:hAnsi="Verdana" w:cs="Times New Roman"/>
          <w:sz w:val="22"/>
          <w:szCs w:val="22"/>
        </w:rPr>
        <w:t>2. Mając na uwadze to, że standardy w wersji pełnej są dokumentem rozbudowanym i zawierają szerokie spektrum informacji, w bibliotece została opracowana wersja skrócona standardów, która zawiera „wyciąg” najważniejszych informacji z</w:t>
      </w:r>
      <w:r>
        <w:rPr>
          <w:rFonts w:ascii="Verdana" w:hAnsi="Verdana" w:cs="Times New Roman"/>
          <w:sz w:val="22"/>
          <w:szCs w:val="22"/>
        </w:rPr>
        <w:t xml:space="preserve"> punktu widzenia dzieci i jest do nich skierowana.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Standardy w wersji pełnej i skróconej w formie tradycyjnej (papierowy wydruk) zostają wywieszone w bibliotece w widocznym miejscu.</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4. Standardy w wersji pełnej i skróconej są dostępne na stronie interne</w:t>
      </w:r>
      <w:r>
        <w:rPr>
          <w:rFonts w:ascii="Verdana" w:hAnsi="Verdana" w:cs="Times New Roman"/>
          <w:sz w:val="22"/>
          <w:szCs w:val="22"/>
        </w:rPr>
        <w:t>towej biblioteki.</w:t>
      </w: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Nagwek1"/>
        <w:spacing w:before="0" w:after="0"/>
        <w:jc w:val="both"/>
        <w:rPr>
          <w:rFonts w:ascii="Verdana" w:hAnsi="Verdana"/>
          <w:sz w:val="22"/>
          <w:szCs w:val="22"/>
        </w:rPr>
      </w:pPr>
    </w:p>
    <w:p w:rsidR="00CA4103" w:rsidRDefault="000E1013">
      <w:pPr>
        <w:pStyle w:val="Nagwek1"/>
        <w:spacing w:before="0" w:after="0"/>
        <w:jc w:val="both"/>
        <w:rPr>
          <w:rFonts w:ascii="Verdana" w:hAnsi="Verdana"/>
          <w:b/>
          <w:color w:val="auto"/>
          <w:sz w:val="28"/>
          <w:szCs w:val="28"/>
        </w:rPr>
      </w:pPr>
      <w:bookmarkStart w:id="15" w:name="Bookmark8"/>
      <w:bookmarkStart w:id="16" w:name="__RefHeading__1060_1244567653"/>
      <w:r>
        <w:rPr>
          <w:rFonts w:ascii="Verdana" w:hAnsi="Verdana"/>
          <w:b/>
          <w:color w:val="auto"/>
          <w:sz w:val="28"/>
          <w:szCs w:val="28"/>
        </w:rPr>
        <w:t xml:space="preserve">7. Osoby odpowiedzialne za przyjmowanie zgłoszeń </w:t>
      </w:r>
      <w:r>
        <w:rPr>
          <w:rFonts w:ascii="Verdana" w:hAnsi="Verdana"/>
          <w:b/>
          <w:color w:val="auto"/>
          <w:sz w:val="28"/>
          <w:szCs w:val="28"/>
        </w:rPr>
        <w:br/>
      </w:r>
      <w:r>
        <w:rPr>
          <w:rFonts w:ascii="Verdana" w:hAnsi="Verdana"/>
          <w:b/>
          <w:color w:val="auto"/>
          <w:sz w:val="28"/>
          <w:szCs w:val="28"/>
        </w:rPr>
        <w:t>o zdarzeniach zagrażających małoletniemu i udzielenie mu wsparcia.</w:t>
      </w:r>
      <w:bookmarkEnd w:id="15"/>
      <w:bookmarkEnd w:id="16"/>
    </w:p>
    <w:p w:rsidR="00CA4103" w:rsidRDefault="00CA4103">
      <w:pPr>
        <w:pStyle w:val="Standard"/>
        <w:spacing w:after="0"/>
        <w:jc w:val="both"/>
        <w:rPr>
          <w:rFonts w:ascii="Verdana" w:hAnsi="Verdana" w:cs="Times New Roman"/>
          <w:sz w:val="22"/>
          <w:szCs w:val="22"/>
        </w:rPr>
      </w:pPr>
    </w:p>
    <w:tbl>
      <w:tblPr>
        <w:tblW w:w="9493" w:type="dxa"/>
        <w:tblCellMar>
          <w:left w:w="10" w:type="dxa"/>
          <w:right w:w="10" w:type="dxa"/>
        </w:tblCellMar>
        <w:tblLook w:val="04A0" w:firstRow="1" w:lastRow="0" w:firstColumn="1" w:lastColumn="0" w:noHBand="0" w:noVBand="1"/>
      </w:tblPr>
      <w:tblGrid>
        <w:gridCol w:w="590"/>
        <w:gridCol w:w="2488"/>
        <w:gridCol w:w="1523"/>
        <w:gridCol w:w="5206"/>
      </w:tblGrid>
      <w:tr w:rsidR="00CA4103">
        <w:tblPrEx>
          <w:tblCellMar>
            <w:top w:w="0" w:type="dxa"/>
            <w:bottom w:w="0" w:type="dxa"/>
          </w:tblCellMar>
        </w:tblPrEx>
        <w:tc>
          <w:tcPr>
            <w:tcW w:w="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b/>
                <w:sz w:val="22"/>
                <w:szCs w:val="22"/>
              </w:rPr>
            </w:pPr>
            <w:proofErr w:type="spellStart"/>
            <w:r>
              <w:rPr>
                <w:rFonts w:ascii="Verdana" w:hAnsi="Verdana" w:cs="Times New Roman"/>
                <w:b/>
                <w:sz w:val="22"/>
                <w:szCs w:val="22"/>
              </w:rPr>
              <w:t>L.p</w:t>
            </w:r>
            <w:proofErr w:type="spellEnd"/>
          </w:p>
        </w:tc>
        <w:tc>
          <w:tcPr>
            <w:tcW w:w="2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b/>
                <w:sz w:val="22"/>
                <w:szCs w:val="22"/>
              </w:rPr>
            </w:pPr>
            <w:r>
              <w:rPr>
                <w:rFonts w:ascii="Verdana" w:hAnsi="Verdana" w:cs="Times New Roman"/>
                <w:b/>
                <w:sz w:val="22"/>
                <w:szCs w:val="22"/>
              </w:rPr>
              <w:t>Obszar odpowiedzialności</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b/>
                <w:sz w:val="22"/>
                <w:szCs w:val="22"/>
              </w:rPr>
            </w:pPr>
            <w:r>
              <w:rPr>
                <w:rFonts w:ascii="Verdana" w:hAnsi="Verdana" w:cs="Times New Roman"/>
                <w:b/>
                <w:sz w:val="22"/>
                <w:szCs w:val="22"/>
              </w:rPr>
              <w:t>Imię i nazwisko/ funkcja</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b/>
                <w:sz w:val="22"/>
                <w:szCs w:val="22"/>
              </w:rPr>
            </w:pPr>
            <w:r>
              <w:rPr>
                <w:rFonts w:ascii="Verdana" w:hAnsi="Verdana" w:cs="Times New Roman"/>
                <w:b/>
                <w:sz w:val="22"/>
                <w:szCs w:val="22"/>
              </w:rPr>
              <w:t>Kontakt</w:t>
            </w:r>
          </w:p>
        </w:tc>
      </w:tr>
      <w:tr w:rsidR="00CA4103">
        <w:tblPrEx>
          <w:tblCellMar>
            <w:top w:w="0" w:type="dxa"/>
            <w:bottom w:w="0" w:type="dxa"/>
          </w:tblCellMar>
        </w:tblPrEx>
        <w:tc>
          <w:tcPr>
            <w:tcW w:w="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1.</w:t>
            </w:r>
          </w:p>
        </w:tc>
        <w:tc>
          <w:tcPr>
            <w:tcW w:w="2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 xml:space="preserve">Przygotowanie pracowników do </w:t>
            </w:r>
            <w:r>
              <w:rPr>
                <w:rFonts w:ascii="Verdana" w:hAnsi="Verdana" w:cs="Times New Roman"/>
                <w:sz w:val="22"/>
                <w:szCs w:val="22"/>
              </w:rPr>
              <w:t>stosowania standardów ochrony dzieci i monitorowanie przestrzegania standardów</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Agnieszka Całka</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81 511 60 005</w:t>
            </w:r>
          </w:p>
          <w:p w:rsidR="00CA4103" w:rsidRDefault="000E1013">
            <w:pPr>
              <w:pStyle w:val="Standard"/>
              <w:spacing w:after="0" w:line="240" w:lineRule="auto"/>
              <w:jc w:val="center"/>
              <w:rPr>
                <w:rFonts w:hint="eastAsia"/>
              </w:rPr>
            </w:pPr>
            <w:hyperlink r:id="rId19" w:history="1">
              <w:r>
                <w:rPr>
                  <w:rStyle w:val="Hipercze"/>
                  <w:rFonts w:ascii="Verdana" w:hAnsi="Verdana" w:cs="Times New Roman"/>
                  <w:sz w:val="22"/>
                  <w:szCs w:val="22"/>
                </w:rPr>
                <w:t>niedrzwicakosc@biblioteka.niedrzwicaduza.pl</w:t>
              </w:r>
            </w:hyperlink>
            <w:r>
              <w:rPr>
                <w:rFonts w:ascii="Verdana" w:hAnsi="Verdana" w:cs="Times New Roman"/>
                <w:sz w:val="22"/>
                <w:szCs w:val="22"/>
              </w:rPr>
              <w:t xml:space="preserve"> </w:t>
            </w:r>
          </w:p>
        </w:tc>
      </w:tr>
      <w:tr w:rsidR="00CA4103">
        <w:tblPrEx>
          <w:tblCellMar>
            <w:top w:w="0" w:type="dxa"/>
            <w:bottom w:w="0" w:type="dxa"/>
          </w:tblCellMar>
        </w:tblPrEx>
        <w:tc>
          <w:tcPr>
            <w:tcW w:w="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2</w:t>
            </w:r>
          </w:p>
        </w:tc>
        <w:tc>
          <w:tcPr>
            <w:tcW w:w="2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 xml:space="preserve">Zapewnienie bezpiecznego </w:t>
            </w:r>
            <w:r>
              <w:rPr>
                <w:rFonts w:ascii="Verdana" w:hAnsi="Verdana" w:cs="Times New Roman"/>
                <w:sz w:val="22"/>
                <w:szCs w:val="22"/>
              </w:rPr>
              <w:t xml:space="preserve">korzystania z </w:t>
            </w:r>
            <w:proofErr w:type="spellStart"/>
            <w:r>
              <w:rPr>
                <w:rFonts w:ascii="Verdana" w:hAnsi="Verdana" w:cs="Times New Roman"/>
                <w:sz w:val="22"/>
                <w:szCs w:val="22"/>
              </w:rPr>
              <w:t>internetu</w:t>
            </w:r>
            <w:proofErr w:type="spellEnd"/>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ASI</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hint="eastAsia"/>
              </w:rPr>
            </w:pPr>
            <w:hyperlink r:id="rId20" w:history="1">
              <w:r>
                <w:rPr>
                  <w:rStyle w:val="Hipercze"/>
                  <w:rFonts w:ascii="Verdana" w:hAnsi="Verdana" w:cs="Times New Roman"/>
                  <w:sz w:val="22"/>
                  <w:szCs w:val="22"/>
                </w:rPr>
                <w:t>biblioteka@niedrzwicaduza.pl</w:t>
              </w:r>
            </w:hyperlink>
          </w:p>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81 517 53 17</w:t>
            </w:r>
          </w:p>
        </w:tc>
      </w:tr>
      <w:tr w:rsidR="00CA4103">
        <w:tblPrEx>
          <w:tblCellMar>
            <w:top w:w="0" w:type="dxa"/>
            <w:bottom w:w="0" w:type="dxa"/>
          </w:tblCellMar>
        </w:tblPrEx>
        <w:tc>
          <w:tcPr>
            <w:tcW w:w="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3.</w:t>
            </w:r>
          </w:p>
        </w:tc>
        <w:tc>
          <w:tcPr>
            <w:tcW w:w="2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Przyjmowanie zgłoszeń</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Agnieszka Całka</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proofErr w:type="spellStart"/>
            <w:r>
              <w:rPr>
                <w:rFonts w:ascii="Verdana" w:hAnsi="Verdana" w:cs="Times New Roman"/>
                <w:sz w:val="22"/>
                <w:szCs w:val="22"/>
              </w:rPr>
              <w:t>j.w</w:t>
            </w:r>
            <w:proofErr w:type="spellEnd"/>
            <w:r>
              <w:rPr>
                <w:rFonts w:ascii="Verdana" w:hAnsi="Verdana" w:cs="Times New Roman"/>
                <w:sz w:val="22"/>
                <w:szCs w:val="22"/>
              </w:rPr>
              <w:t>.</w:t>
            </w:r>
          </w:p>
        </w:tc>
      </w:tr>
      <w:tr w:rsidR="00CA4103">
        <w:tblPrEx>
          <w:tblCellMar>
            <w:top w:w="0" w:type="dxa"/>
            <w:bottom w:w="0" w:type="dxa"/>
          </w:tblCellMar>
        </w:tblPrEx>
        <w:tc>
          <w:tcPr>
            <w:tcW w:w="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4.</w:t>
            </w:r>
          </w:p>
        </w:tc>
        <w:tc>
          <w:tcPr>
            <w:tcW w:w="2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Uruchamianie i prowadzenie interwencji</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Agnieszka Całka</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proofErr w:type="spellStart"/>
            <w:r>
              <w:rPr>
                <w:rFonts w:ascii="Verdana" w:hAnsi="Verdana" w:cs="Times New Roman"/>
                <w:sz w:val="22"/>
                <w:szCs w:val="22"/>
              </w:rPr>
              <w:t>j.w</w:t>
            </w:r>
            <w:proofErr w:type="spellEnd"/>
            <w:r>
              <w:rPr>
                <w:rFonts w:ascii="Verdana" w:hAnsi="Verdana" w:cs="Times New Roman"/>
                <w:sz w:val="22"/>
                <w:szCs w:val="22"/>
              </w:rPr>
              <w:t>.</w:t>
            </w:r>
          </w:p>
        </w:tc>
      </w:tr>
      <w:tr w:rsidR="00CA4103">
        <w:tblPrEx>
          <w:tblCellMar>
            <w:top w:w="0" w:type="dxa"/>
            <w:bottom w:w="0" w:type="dxa"/>
          </w:tblCellMar>
        </w:tblPrEx>
        <w:tc>
          <w:tcPr>
            <w:tcW w:w="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5.</w:t>
            </w:r>
          </w:p>
        </w:tc>
        <w:tc>
          <w:tcPr>
            <w:tcW w:w="2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 xml:space="preserve">Koordynacja </w:t>
            </w:r>
            <w:r>
              <w:rPr>
                <w:rFonts w:ascii="Verdana" w:hAnsi="Verdana" w:cs="Times New Roman"/>
                <w:sz w:val="22"/>
                <w:szCs w:val="22"/>
              </w:rPr>
              <w:t>wsparcia udzielanego dziecku</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r>
              <w:rPr>
                <w:rFonts w:ascii="Verdana" w:hAnsi="Verdana" w:cs="Times New Roman"/>
                <w:sz w:val="22"/>
                <w:szCs w:val="22"/>
              </w:rPr>
              <w:t>Agnieszka Całka</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4103" w:rsidRDefault="000E1013">
            <w:pPr>
              <w:pStyle w:val="Standard"/>
              <w:spacing w:after="0" w:line="240" w:lineRule="auto"/>
              <w:jc w:val="center"/>
              <w:rPr>
                <w:rFonts w:ascii="Verdana" w:hAnsi="Verdana" w:cs="Times New Roman"/>
                <w:sz w:val="22"/>
                <w:szCs w:val="22"/>
              </w:rPr>
            </w:pPr>
            <w:proofErr w:type="spellStart"/>
            <w:r>
              <w:rPr>
                <w:rFonts w:ascii="Verdana" w:hAnsi="Verdana" w:cs="Times New Roman"/>
                <w:sz w:val="22"/>
                <w:szCs w:val="22"/>
              </w:rPr>
              <w:t>j.w</w:t>
            </w:r>
            <w:proofErr w:type="spellEnd"/>
            <w:r>
              <w:rPr>
                <w:rFonts w:ascii="Verdana" w:hAnsi="Verdana" w:cs="Times New Roman"/>
                <w:sz w:val="22"/>
                <w:szCs w:val="22"/>
              </w:rPr>
              <w:t>.</w:t>
            </w:r>
          </w:p>
        </w:tc>
      </w:tr>
    </w:tbl>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b/>
          <w:bCs/>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Biblioteka znajduje się na terenie właściwości:</w:t>
      </w:r>
    </w:p>
    <w:p w:rsidR="00CA4103" w:rsidRDefault="000E1013">
      <w:pPr>
        <w:pStyle w:val="Standard"/>
        <w:spacing w:after="0"/>
        <w:jc w:val="both"/>
        <w:rPr>
          <w:rFonts w:ascii="Verdana" w:hAnsi="Verdana" w:cs="Times New Roman"/>
          <w:color w:val="000000"/>
          <w:sz w:val="22"/>
          <w:szCs w:val="22"/>
        </w:rPr>
      </w:pPr>
      <w:r>
        <w:rPr>
          <w:rFonts w:ascii="Verdana" w:hAnsi="Verdana" w:cs="Times New Roman"/>
          <w:color w:val="000000"/>
          <w:sz w:val="22"/>
          <w:szCs w:val="22"/>
        </w:rPr>
        <w:t>1. Sądu Rejonowego w Kraśniku, ul. Lubelska 81, 23-200 Kraśnik, III Wydział Rodzinny i Nieletnich, tel. 81 825 20 01</w:t>
      </w:r>
    </w:p>
    <w:p w:rsidR="00CA4103" w:rsidRDefault="000E1013">
      <w:pPr>
        <w:pStyle w:val="Standard"/>
        <w:spacing w:after="0"/>
        <w:jc w:val="both"/>
        <w:rPr>
          <w:rFonts w:ascii="Verdana" w:hAnsi="Verdana" w:cs="Times New Roman"/>
          <w:color w:val="000000"/>
          <w:sz w:val="22"/>
          <w:szCs w:val="22"/>
        </w:rPr>
      </w:pPr>
      <w:r>
        <w:rPr>
          <w:rFonts w:ascii="Verdana" w:hAnsi="Verdana" w:cs="Times New Roman"/>
          <w:color w:val="000000"/>
          <w:sz w:val="22"/>
          <w:szCs w:val="22"/>
        </w:rPr>
        <w:t xml:space="preserve">2. Posterunku Policji w Niedrzwicy </w:t>
      </w:r>
      <w:r>
        <w:rPr>
          <w:rFonts w:ascii="Verdana" w:hAnsi="Verdana" w:cs="Times New Roman"/>
          <w:color w:val="000000"/>
          <w:sz w:val="22"/>
          <w:szCs w:val="22"/>
        </w:rPr>
        <w:t>Dużej, ul. Krótka 14, 24-220 Niedrzwica Duża, tel. 695 021 804, 47 811 13 20, 47 811 13 21</w:t>
      </w:r>
    </w:p>
    <w:p w:rsidR="00CA4103" w:rsidRDefault="000E1013">
      <w:pPr>
        <w:pStyle w:val="Standard"/>
        <w:spacing w:after="0"/>
        <w:jc w:val="both"/>
        <w:rPr>
          <w:rFonts w:hint="eastAsia"/>
        </w:rPr>
      </w:pPr>
      <w:r>
        <w:rPr>
          <w:rFonts w:ascii="Verdana" w:hAnsi="Verdana" w:cs="Times New Roman"/>
          <w:color w:val="000000"/>
          <w:sz w:val="22"/>
          <w:szCs w:val="22"/>
        </w:rPr>
        <w:t xml:space="preserve">3. </w:t>
      </w:r>
      <w:r>
        <w:rPr>
          <w:rFonts w:ascii="Verdana" w:hAnsi="Verdana" w:cs="Times New Roman"/>
          <w:sz w:val="22"/>
          <w:szCs w:val="22"/>
        </w:rPr>
        <w:t>Ośrodka Pomocy Społecznej w Niedrzwicy Dużej, ul. Kraśnicka 51, 24-220 Niedrzwica Duża, tel. 81 517 50 69</w:t>
      </w:r>
    </w:p>
    <w:p w:rsidR="00CA4103" w:rsidRDefault="00CA4103">
      <w:pPr>
        <w:pStyle w:val="Standard"/>
        <w:spacing w:after="0"/>
        <w:jc w:val="both"/>
        <w:rPr>
          <w:rFonts w:ascii="Verdana" w:hAnsi="Verdana" w:cs="Times New Roman"/>
          <w:b/>
          <w:bCs/>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Biblioteka współpracuje oraz informuje przebywające w n</w:t>
      </w:r>
      <w:r>
        <w:rPr>
          <w:rFonts w:ascii="Verdana" w:hAnsi="Verdana" w:cs="Times New Roman"/>
          <w:b/>
          <w:bCs/>
          <w:sz w:val="22"/>
          <w:szCs w:val="22"/>
        </w:rPr>
        <w:t xml:space="preserve">iej dzieci </w:t>
      </w:r>
      <w:r>
        <w:rPr>
          <w:rFonts w:ascii="Verdana" w:hAnsi="Verdana" w:cs="Times New Roman"/>
          <w:b/>
          <w:bCs/>
          <w:sz w:val="22"/>
          <w:szCs w:val="22"/>
        </w:rPr>
        <w:br/>
      </w:r>
      <w:r>
        <w:rPr>
          <w:rFonts w:ascii="Verdana" w:hAnsi="Verdana" w:cs="Times New Roman"/>
          <w:b/>
          <w:bCs/>
          <w:sz w:val="22"/>
          <w:szCs w:val="22"/>
        </w:rPr>
        <w:t>o możliwości uzyskania pomocy:</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 Rzecznika Praw Obywatelskich.</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Rzecznika Praw Dziecka, w tym prowadzonego przez niego telefonu zaufania 800 12 12 12.</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Telefonu zaufania dla dzieci i młodzieży 116 111.</w:t>
      </w: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0E1013">
      <w:pPr>
        <w:pStyle w:val="Nagwek1"/>
        <w:spacing w:before="0" w:after="0"/>
        <w:jc w:val="both"/>
        <w:rPr>
          <w:rFonts w:ascii="Verdana" w:hAnsi="Verdana"/>
          <w:b/>
          <w:color w:val="auto"/>
          <w:sz w:val="28"/>
          <w:szCs w:val="28"/>
        </w:rPr>
      </w:pPr>
      <w:bookmarkStart w:id="17" w:name="Bookmark9"/>
      <w:bookmarkStart w:id="18" w:name="__RefHeading__1062_1244567653"/>
      <w:r>
        <w:rPr>
          <w:rFonts w:ascii="Verdana" w:hAnsi="Verdana"/>
          <w:b/>
          <w:color w:val="auto"/>
          <w:sz w:val="28"/>
          <w:szCs w:val="28"/>
        </w:rPr>
        <w:lastRenderedPageBreak/>
        <w:t>8. Sposób dokumentowania i zasady p</w:t>
      </w:r>
      <w:r>
        <w:rPr>
          <w:rFonts w:ascii="Verdana" w:hAnsi="Verdana"/>
          <w:b/>
          <w:color w:val="auto"/>
          <w:sz w:val="28"/>
          <w:szCs w:val="28"/>
        </w:rPr>
        <w:t>rzechowywania ujawnionych lub zgłoszonych incydentów lub zdarzeń zagrażających dobru małoletniego.</w:t>
      </w:r>
      <w:bookmarkEnd w:id="17"/>
      <w:bookmarkEnd w:id="18"/>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Zasady ogólne: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 Osoba zgłaszająca zdarzenia może dokonać zgłoszenia w następujący sposób:</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a) osobiście do osoby odpowiedzialnej za przyjmowanie zgłoszeń,</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b) telefonicznie do osoby odpowiedzialnej za przyjmowanie zgłoszeń,</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c) drogą elektroniczną - na adres e-mail osoby odpowiedzialnej za przyjmowanie zgłoszeń</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Przechowywanie ujawnionych lub zgłoszonych incydentów lub zdarzeń zagrażających dobru małoletnieg</w:t>
      </w:r>
      <w:r>
        <w:rPr>
          <w:rFonts w:ascii="Verdana" w:hAnsi="Verdana" w:cs="Times New Roman"/>
          <w:sz w:val="22"/>
          <w:szCs w:val="22"/>
        </w:rPr>
        <w:t>o musi uwzględniać dwie pryncypialne zasady:</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a) dokumentacja powinna być prowadzona oraz przechowywana przez osobę odpowiedzialną za prowadzenie interwencji do czasu zakończenia sprawy;</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b) dokumentację, ze szczególnym uwzględnieniem rejestru interwencji, n</w:t>
      </w:r>
      <w:r>
        <w:rPr>
          <w:rFonts w:ascii="Verdana" w:hAnsi="Verdana" w:cs="Times New Roman"/>
          <w:sz w:val="22"/>
          <w:szCs w:val="22"/>
        </w:rPr>
        <w:t>ależy przechowywać w odpowiednio zabezpieczonej szafie, do której dostęp ma osoba odpowiedzialna za prowadzenie rejestru interwencji oraz dyrektor biblioteki.</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Obowiązki osoby odpowiedzialnej za przyjmowanie zgłoszeń:</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1. Przyjęcie zgłoszenia o wystąpieniu </w:t>
      </w:r>
      <w:r>
        <w:rPr>
          <w:rFonts w:ascii="Verdana" w:hAnsi="Verdana" w:cs="Times New Roman"/>
          <w:sz w:val="22"/>
          <w:szCs w:val="22"/>
        </w:rPr>
        <w:t>czynnika ryzyka zagrożenia dobra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Przyjęcie zgłoszenia o ujawnieniu symptomów krzywdzenia dziecka lub krzywdzeniu dziecka, ujawnionych lub zgłoszonych incydentach lub zdarzeniach zagrażających dobru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Przyjęcie zgłoszenia o podejrzeniu</w:t>
      </w:r>
      <w:r>
        <w:rPr>
          <w:rFonts w:ascii="Verdana" w:hAnsi="Verdana" w:cs="Times New Roman"/>
          <w:sz w:val="22"/>
          <w:szCs w:val="22"/>
        </w:rPr>
        <w:t xml:space="preserve"> lub niewłaściwym udostępnieniu, rozpowszechnianiu lub wykorzystaniu wizerunku dziecka lub ujawnione na tym tle problemy.</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4. Przekazanie zgłoszenia osobie odpowiedzialnej za podejmowanie interwencji oraz dyrektorowi biblioteki lub gdy bezpośrednio zagrożon</w:t>
      </w:r>
      <w:r>
        <w:rPr>
          <w:rFonts w:ascii="Verdana" w:hAnsi="Verdana" w:cs="Times New Roman"/>
          <w:sz w:val="22"/>
          <w:szCs w:val="22"/>
        </w:rPr>
        <w:t>e jest zdrowie lub życie dziecka - niezwłoczne poinformowanie policji.</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Obowiązki osoby odpowiedzialnej za prowadzenie interwencji: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1. Dokumentowanie zgłoszeń, ich weryfikacja oraz informowanie dyrektora </w:t>
      </w:r>
      <w:r>
        <w:rPr>
          <w:rFonts w:ascii="Verdana" w:hAnsi="Verdana" w:cs="Times New Roman"/>
          <w:sz w:val="22"/>
          <w:szCs w:val="22"/>
        </w:rPr>
        <w:br/>
      </w:r>
      <w:r>
        <w:rPr>
          <w:rFonts w:ascii="Verdana" w:hAnsi="Verdana" w:cs="Times New Roman"/>
          <w:sz w:val="22"/>
          <w:szCs w:val="22"/>
        </w:rPr>
        <w:t>o wynikach poczynionych ustaleń.</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Zainicjowanie i</w:t>
      </w:r>
      <w:r>
        <w:rPr>
          <w:rFonts w:ascii="Verdana" w:hAnsi="Verdana" w:cs="Times New Roman"/>
          <w:sz w:val="22"/>
          <w:szCs w:val="22"/>
        </w:rPr>
        <w:t>nterwencji.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Zawiadomienie sądu opiekuńczego.</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4. Złożenie zawiadomienia o podejrzeniu popełnienia przestępstwa na szkodę małoletniego.</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5. Prowadzenie rejestru interwencji.</w:t>
      </w: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0E1013">
      <w:pPr>
        <w:pStyle w:val="Nagwek1"/>
        <w:spacing w:before="0" w:after="0"/>
        <w:jc w:val="both"/>
        <w:rPr>
          <w:rFonts w:ascii="Verdana" w:hAnsi="Verdana"/>
          <w:b/>
          <w:color w:val="auto"/>
          <w:sz w:val="28"/>
          <w:szCs w:val="28"/>
        </w:rPr>
      </w:pPr>
      <w:bookmarkStart w:id="19" w:name="Bookmark10"/>
      <w:bookmarkStart w:id="20" w:name="__RefHeading__1064_1244567653"/>
      <w:r>
        <w:rPr>
          <w:rFonts w:ascii="Verdana" w:hAnsi="Verdana"/>
          <w:b/>
          <w:color w:val="auto"/>
          <w:sz w:val="28"/>
          <w:szCs w:val="28"/>
        </w:rPr>
        <w:lastRenderedPageBreak/>
        <w:t>9. Wymogi dotyczące bezpiecznych relacji między małoletnimi, a w szczególności</w:t>
      </w:r>
      <w:r>
        <w:rPr>
          <w:rFonts w:ascii="Verdana" w:hAnsi="Verdana"/>
          <w:b/>
          <w:color w:val="auto"/>
          <w:sz w:val="28"/>
          <w:szCs w:val="28"/>
        </w:rPr>
        <w:t xml:space="preserve"> zachowania niedozwolone.</w:t>
      </w:r>
      <w:bookmarkEnd w:id="19"/>
      <w:bookmarkEnd w:id="20"/>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 xml:space="preserve">Przyjmuje się następujące wymogi w zakresie bezpiecznych relacji między małoletnimi, ze szczególnym uwzględnieniem identyfikacji </w:t>
      </w:r>
      <w:r>
        <w:rPr>
          <w:rFonts w:ascii="Verdana" w:hAnsi="Verdana" w:cs="Times New Roman"/>
          <w:b/>
          <w:bCs/>
          <w:sz w:val="22"/>
          <w:szCs w:val="22"/>
        </w:rPr>
        <w:br/>
      </w:r>
      <w:r>
        <w:rPr>
          <w:rFonts w:ascii="Verdana" w:hAnsi="Verdana" w:cs="Times New Roman"/>
          <w:b/>
          <w:bCs/>
          <w:sz w:val="22"/>
          <w:szCs w:val="22"/>
        </w:rPr>
        <w:t xml:space="preserve">i prewencji </w:t>
      </w:r>
      <w:proofErr w:type="spellStart"/>
      <w:r>
        <w:rPr>
          <w:rFonts w:ascii="Verdana" w:hAnsi="Verdana" w:cs="Times New Roman"/>
          <w:b/>
          <w:bCs/>
          <w:sz w:val="22"/>
          <w:szCs w:val="22"/>
        </w:rPr>
        <w:t>zachowań</w:t>
      </w:r>
      <w:proofErr w:type="spellEnd"/>
      <w:r>
        <w:rPr>
          <w:rFonts w:ascii="Verdana" w:hAnsi="Verdana" w:cs="Times New Roman"/>
          <w:b/>
          <w:bCs/>
          <w:sz w:val="22"/>
          <w:szCs w:val="22"/>
        </w:rPr>
        <w:t xml:space="preserve"> niedozwolonych:</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obowiązkiem wszystkich osób korzystających z Gminnej Bibliot</w:t>
      </w:r>
      <w:r>
        <w:rPr>
          <w:rFonts w:ascii="Verdana" w:hAnsi="Verdana" w:cs="Times New Roman"/>
          <w:sz w:val="22"/>
          <w:szCs w:val="22"/>
        </w:rPr>
        <w:t xml:space="preserve">eki Publicznej </w:t>
      </w:r>
      <w:r>
        <w:rPr>
          <w:rFonts w:ascii="Verdana" w:hAnsi="Verdana" w:cs="Times New Roman"/>
          <w:sz w:val="22"/>
          <w:szCs w:val="22"/>
        </w:rPr>
        <w:br/>
      </w:r>
      <w:r>
        <w:rPr>
          <w:rFonts w:ascii="Verdana" w:hAnsi="Verdana" w:cs="Times New Roman"/>
          <w:sz w:val="22"/>
          <w:szCs w:val="22"/>
        </w:rPr>
        <w:t xml:space="preserve">w Niedrzwicy Dużej, w tym dzieci, jest przestrzeganie Regulaminu Biblioteki oraz ogólnie przyjętych norm i </w:t>
      </w:r>
      <w:proofErr w:type="spellStart"/>
      <w:r>
        <w:rPr>
          <w:rFonts w:ascii="Verdana" w:hAnsi="Verdana" w:cs="Times New Roman"/>
          <w:sz w:val="22"/>
          <w:szCs w:val="22"/>
        </w:rPr>
        <w:t>zachowań</w:t>
      </w:r>
      <w:proofErr w:type="spellEnd"/>
      <w:r>
        <w:rPr>
          <w:rFonts w:ascii="Verdana" w:hAnsi="Verdana" w:cs="Times New Roman"/>
          <w:sz w:val="22"/>
          <w:szCs w:val="22"/>
        </w:rPr>
        <w:t xml:space="preserve"> społecznych,</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dyrektor i pracownicy GBP w Niedrzwicy Dużej stanowczo reagują na wszelkie przejawy przemocy słownej, fizyczn</w:t>
      </w:r>
      <w:r>
        <w:rPr>
          <w:rFonts w:ascii="Verdana" w:hAnsi="Verdana" w:cs="Times New Roman"/>
          <w:sz w:val="22"/>
          <w:szCs w:val="22"/>
        </w:rPr>
        <w:t>ej i psychicznej oraz innych form agresji, do których dochodzi pomiędzy dziećmi korzystającymi z biblioteki,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jeżeli zachodzi taka potrzeba, dyrektor i pracownicy GBP w Niedrzwicy Dużej uwrażliwiają dzieci korzystające z biblioteki na zgłaszanie wszelkich</w:t>
      </w:r>
      <w:r>
        <w:rPr>
          <w:rFonts w:ascii="Verdana" w:hAnsi="Verdana" w:cs="Times New Roman"/>
          <w:sz w:val="22"/>
          <w:szCs w:val="22"/>
        </w:rPr>
        <w:t xml:space="preserve"> przejawów przemocy słownej, fizycznej i psychicznej oraz innych form agresji, do których dochodzi pomiędzy dziećmi korzystającymi z biblioteki, nawet jeśli nie dotyczą ich osobiście i są wyłącznie świadkami takiej sytuacji,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każde dziecko korzystające z </w:t>
      </w:r>
      <w:r>
        <w:rPr>
          <w:rFonts w:ascii="Verdana" w:hAnsi="Verdana" w:cs="Times New Roman"/>
          <w:sz w:val="22"/>
          <w:szCs w:val="22"/>
        </w:rPr>
        <w:t>GBP w Niedrzwicy Dużej jest zobowiązane do całkowitego respektowania praw i wolności innych dzieci, ze szczególnym uwzględnieniem ich prawa do posiadania własnych poglądów, przekonań (w tym politycznych i religijnych), a dyrektor i pracownicy biblioteki do</w:t>
      </w:r>
      <w:r>
        <w:rPr>
          <w:rFonts w:ascii="Verdana" w:hAnsi="Verdana" w:cs="Times New Roman"/>
          <w:sz w:val="22"/>
          <w:szCs w:val="22"/>
        </w:rPr>
        <w:t xml:space="preserve"> stanowczego reagowania w przypadku naruszenia tej zasady,</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każde dziecko korzystające z biblioteki jest zobowiązane do poszanowania wszystkich cech i atrybutów innych dzieci związanych z ich odmiennością rodzinną, fizyczną, orientacją seksualną, niepełno</w:t>
      </w:r>
      <w:r>
        <w:rPr>
          <w:rFonts w:ascii="Verdana" w:hAnsi="Verdana" w:cs="Times New Roman"/>
          <w:sz w:val="22"/>
          <w:szCs w:val="22"/>
        </w:rPr>
        <w:t>sprawnością, pochodzeniem etnicznym lub rasowym oraz statusem ekonomicznym (materialnym), a dyrektor i pracownicy biblioteki są zobowiązani do stanowczego reagowania w przypadku naruszenia tej zasady,</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 dyrektor i pracownicy biblioteki dokładają wszelkich </w:t>
      </w:r>
      <w:r>
        <w:rPr>
          <w:rFonts w:ascii="Verdana" w:hAnsi="Verdana" w:cs="Times New Roman"/>
          <w:sz w:val="22"/>
          <w:szCs w:val="22"/>
        </w:rPr>
        <w:t>starań, aby dzieci przebywające w bibliotece odnosiły się do siebie nawzajem z szacunkiem i kulturą osobistą, nie stosowały wulgaryzmów, nie wyśmiewały słabszych i były świadome, że korzystając z prawa do wolności słowa nie mają prawa do krzywdzenia innych</w:t>
      </w:r>
      <w:r>
        <w:rPr>
          <w:rFonts w:ascii="Verdana" w:hAnsi="Verdana" w:cs="Times New Roman"/>
          <w:sz w:val="22"/>
          <w:szCs w:val="22"/>
        </w:rPr>
        <w:t>.</w:t>
      </w: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0E1013">
      <w:pPr>
        <w:pStyle w:val="Nagwek1"/>
        <w:spacing w:before="0" w:after="0"/>
        <w:jc w:val="both"/>
        <w:rPr>
          <w:rFonts w:ascii="Verdana" w:hAnsi="Verdana"/>
          <w:b/>
          <w:color w:val="auto"/>
          <w:sz w:val="28"/>
          <w:szCs w:val="28"/>
        </w:rPr>
      </w:pPr>
      <w:bookmarkStart w:id="21" w:name="Bookmark11"/>
      <w:bookmarkStart w:id="22" w:name="__RefHeading__1066_1244567653"/>
      <w:r>
        <w:rPr>
          <w:rFonts w:ascii="Verdana" w:hAnsi="Verdana"/>
          <w:b/>
          <w:color w:val="auto"/>
          <w:sz w:val="28"/>
          <w:szCs w:val="28"/>
        </w:rPr>
        <w:lastRenderedPageBreak/>
        <w:t xml:space="preserve">10. Zasady korzystania z urządzeń elektronicznych </w:t>
      </w:r>
      <w:r>
        <w:rPr>
          <w:rFonts w:ascii="Verdana" w:hAnsi="Verdana"/>
          <w:b/>
          <w:color w:val="auto"/>
          <w:sz w:val="28"/>
          <w:szCs w:val="28"/>
        </w:rPr>
        <w:br/>
      </w:r>
      <w:r>
        <w:rPr>
          <w:rFonts w:ascii="Verdana" w:hAnsi="Verdana"/>
          <w:b/>
          <w:color w:val="auto"/>
          <w:sz w:val="28"/>
          <w:szCs w:val="28"/>
        </w:rPr>
        <w:t>z dostępem do Internetu. Procedury ochrony dzieci przed treściami szkodliwymi i zagrożeniami w sieci Internet oraz utrwalonymi w innej formie.</w:t>
      </w:r>
      <w:bookmarkEnd w:id="21"/>
      <w:bookmarkEnd w:id="22"/>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 xml:space="preserve">Za zagrożenia związane z użytkowaniem przez dzieci </w:t>
      </w:r>
      <w:r>
        <w:rPr>
          <w:rFonts w:ascii="Verdana" w:hAnsi="Verdana" w:cs="Times New Roman"/>
          <w:b/>
          <w:bCs/>
          <w:sz w:val="22"/>
          <w:szCs w:val="22"/>
        </w:rPr>
        <w:t>Internetu i mediów elektronicznych uznaje się:</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 Dostęp do treści nielegalnych, m.in. materiałów przedstawiających seksualne wykorzystywanie dziecka, materiały przedstawiające twardą pornografię, treści propagujące rasizm i ksenofobię, inne nielegalne tre</w:t>
      </w:r>
      <w:r>
        <w:rPr>
          <w:rFonts w:ascii="Verdana" w:hAnsi="Verdana" w:cs="Times New Roman"/>
          <w:sz w:val="22"/>
          <w:szCs w:val="22"/>
        </w:rPr>
        <w:t xml:space="preserve">ści skierowane przeciwko bezpieczeństwu dzieci, na przykład: propagowanie lub pochwalanie </w:t>
      </w:r>
      <w:proofErr w:type="spellStart"/>
      <w:r>
        <w:rPr>
          <w:rFonts w:ascii="Verdana" w:hAnsi="Verdana" w:cs="Times New Roman"/>
          <w:sz w:val="22"/>
          <w:szCs w:val="22"/>
        </w:rPr>
        <w:t>zachowań</w:t>
      </w:r>
      <w:proofErr w:type="spellEnd"/>
      <w:r>
        <w:rPr>
          <w:rFonts w:ascii="Verdana" w:hAnsi="Verdana" w:cs="Times New Roman"/>
          <w:sz w:val="22"/>
          <w:szCs w:val="22"/>
        </w:rPr>
        <w:t xml:space="preserve"> </w:t>
      </w:r>
      <w:r>
        <w:rPr>
          <w:rFonts w:ascii="Verdana" w:hAnsi="Verdana" w:cs="Times New Roman"/>
          <w:sz w:val="22"/>
          <w:szCs w:val="22"/>
        </w:rPr>
        <w:br/>
      </w:r>
      <w:r>
        <w:rPr>
          <w:rFonts w:ascii="Verdana" w:hAnsi="Verdana" w:cs="Times New Roman"/>
          <w:sz w:val="22"/>
          <w:szCs w:val="22"/>
        </w:rPr>
        <w:t>o charakterze pedofilskim, materiały utrwalające wizerunek nagiej osoby lub osoby w trakcie czynności seksualnej przy użyciu przemocy, groźby bezprawnej lub</w:t>
      </w:r>
      <w:r>
        <w:rPr>
          <w:rFonts w:ascii="Verdana" w:hAnsi="Verdana" w:cs="Times New Roman"/>
          <w:sz w:val="22"/>
          <w:szCs w:val="22"/>
        </w:rPr>
        <w:t xml:space="preserve"> podstępu albo rozpowszechniane bez jej zgody, treści pornograficzne udostępniane dziecku, uwodzenie dziecka poniżej 15 r.ż. przez Internet, tzw. </w:t>
      </w:r>
      <w:proofErr w:type="spellStart"/>
      <w:r>
        <w:rPr>
          <w:rFonts w:ascii="Verdana" w:hAnsi="Verdana" w:cs="Times New Roman"/>
          <w:sz w:val="22"/>
          <w:szCs w:val="22"/>
        </w:rPr>
        <w:t>child</w:t>
      </w:r>
      <w:proofErr w:type="spellEnd"/>
      <w:r>
        <w:rPr>
          <w:rFonts w:ascii="Verdana" w:hAnsi="Verdana" w:cs="Times New Roman"/>
          <w:sz w:val="22"/>
          <w:szCs w:val="22"/>
        </w:rPr>
        <w:t xml:space="preserve"> grooming, zjawisko szantażu na tle seksualnym (określane również jako „</w:t>
      </w:r>
      <w:proofErr w:type="spellStart"/>
      <w:r>
        <w:rPr>
          <w:rFonts w:ascii="Verdana" w:hAnsi="Verdana" w:cs="Times New Roman"/>
          <w:sz w:val="22"/>
          <w:szCs w:val="22"/>
        </w:rPr>
        <w:t>sextortion</w:t>
      </w:r>
      <w:proofErr w:type="spellEnd"/>
      <w:r>
        <w:rPr>
          <w:rFonts w:ascii="Verdana" w:hAnsi="Verdana" w:cs="Times New Roman"/>
          <w:sz w:val="22"/>
          <w:szCs w:val="22"/>
        </w:rPr>
        <w:t>”).</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Dostęp do treści</w:t>
      </w:r>
      <w:r>
        <w:rPr>
          <w:rFonts w:ascii="Verdana" w:hAnsi="Verdana" w:cs="Times New Roman"/>
          <w:sz w:val="22"/>
          <w:szCs w:val="22"/>
        </w:rPr>
        <w:t xml:space="preserve"> szkodliwych i nieodpowiednich, do których zaliczane są m.in.</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a) treści obrazujące przemoc, obrażenia fizyczne,</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b) treści prezentujące drastyczne sceny, śmierć, okrucieństwo wobec zwierząt,</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c) treści nawołujące do podejmowania działań autodestrukcyjnych (s</w:t>
      </w:r>
      <w:r>
        <w:rPr>
          <w:rFonts w:ascii="Verdana" w:hAnsi="Verdana" w:cs="Times New Roman"/>
          <w:sz w:val="22"/>
          <w:szCs w:val="22"/>
        </w:rPr>
        <w:t>amookaleczeń, głodzenia się, samobójstw, zażywania szkodliwych substancji, w tym środków psychoaktywnych niezidentyfikowanych jednoznacznie jako narkotyki itp.),</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d) treści nawołujące do przemocy, przestępczości, radykalizacji (również sekty) </w:t>
      </w:r>
      <w:r>
        <w:rPr>
          <w:rFonts w:ascii="Verdana" w:hAnsi="Verdana" w:cs="Times New Roman"/>
          <w:sz w:val="22"/>
          <w:szCs w:val="22"/>
        </w:rPr>
        <w:br/>
      </w:r>
      <w:r>
        <w:rPr>
          <w:rFonts w:ascii="Verdana" w:hAnsi="Verdana" w:cs="Times New Roman"/>
          <w:sz w:val="22"/>
          <w:szCs w:val="22"/>
        </w:rPr>
        <w:t>i ekstremizmu</w:t>
      </w:r>
      <w:r>
        <w:rPr>
          <w:rFonts w:ascii="Verdana" w:hAnsi="Verdana" w:cs="Times New Roman"/>
          <w:sz w:val="22"/>
          <w:szCs w:val="22"/>
        </w:rPr>
        <w:t>,</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e) </w:t>
      </w:r>
      <w:proofErr w:type="spellStart"/>
      <w:r>
        <w:rPr>
          <w:rFonts w:ascii="Verdana" w:hAnsi="Verdana" w:cs="Times New Roman"/>
          <w:sz w:val="22"/>
          <w:szCs w:val="22"/>
        </w:rPr>
        <w:t>patostreamy</w:t>
      </w:r>
      <w:proofErr w:type="spellEnd"/>
      <w:r>
        <w:rPr>
          <w:rFonts w:ascii="Verdana" w:hAnsi="Verdana" w:cs="Times New Roman"/>
          <w:sz w:val="22"/>
          <w:szCs w:val="22"/>
        </w:rPr>
        <w:t>,</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f) treści dyskryminacyjne  </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g) treści pornograficzne, etc.</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Dostęp do szkodliwych i nieodpowiednich kontaktów online oraz usług online, skutkujących m. in. presją rówieśniczą, cyberprzemocą, groomingiem, szantażem na tle seksualnym, akt</w:t>
      </w:r>
      <w:r>
        <w:rPr>
          <w:rFonts w:ascii="Verdana" w:hAnsi="Verdana" w:cs="Times New Roman"/>
          <w:sz w:val="22"/>
          <w:szCs w:val="22"/>
        </w:rPr>
        <w:t>ywnością seksualna jako źródłem dochodu osób nieletnich, hazardem online, dostępem do reklamy niedostosowanej do wieku, dostępem do mediów społecznościowych niedostosowanych do wieku,</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4. Dostęp do szkodliwych i ryzykownych </w:t>
      </w:r>
      <w:proofErr w:type="spellStart"/>
      <w:r>
        <w:rPr>
          <w:rFonts w:ascii="Verdana" w:hAnsi="Verdana" w:cs="Times New Roman"/>
          <w:sz w:val="22"/>
          <w:szCs w:val="22"/>
        </w:rPr>
        <w:t>zachowań</w:t>
      </w:r>
      <w:proofErr w:type="spellEnd"/>
      <w:r>
        <w:rPr>
          <w:rFonts w:ascii="Verdana" w:hAnsi="Verdana" w:cs="Times New Roman"/>
          <w:sz w:val="22"/>
          <w:szCs w:val="22"/>
        </w:rPr>
        <w:t xml:space="preserve"> skutkujących m. in.  pod</w:t>
      </w:r>
      <w:r>
        <w:rPr>
          <w:rFonts w:ascii="Verdana" w:hAnsi="Verdana" w:cs="Times New Roman"/>
          <w:sz w:val="22"/>
          <w:szCs w:val="22"/>
        </w:rPr>
        <w:t>ejmowaniem wyzwań online, sekstingiem, wywieraniem presji, stosowaniem przemocy z wykorzystaniem technologii informacyjnych i komunikacyjnych.</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Zasady korzystania przez dzieci na terenie biblioteki z urządzeń elektronicznych z dostępem do Internetu:</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1. </w:t>
      </w:r>
      <w:r>
        <w:rPr>
          <w:rFonts w:ascii="Verdana" w:hAnsi="Verdana" w:cs="Times New Roman"/>
          <w:sz w:val="22"/>
          <w:szCs w:val="22"/>
        </w:rPr>
        <w:t>Biblioteka, zapewniając dzieciom dostęp do Internetu za pomocą własnej sieci wifi (lub w inny sposób), podejmuje działania, których celem jest zablokowanie dostępu do treści nielegalnych, szkodliwych i nieodpowiednich dla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Warunkiem dopuszczenia</w:t>
      </w:r>
      <w:r>
        <w:rPr>
          <w:rFonts w:ascii="Verdana" w:hAnsi="Verdana" w:cs="Times New Roman"/>
          <w:sz w:val="22"/>
          <w:szCs w:val="22"/>
        </w:rPr>
        <w:t xml:space="preserve"> dziecka do korzystania z urządzeń biblioteki jest zapoznanie się przez nie z zasadami bezpiecznego korzystania z Internetu. </w:t>
      </w:r>
      <w:r>
        <w:rPr>
          <w:rFonts w:ascii="Verdana" w:hAnsi="Verdana" w:cs="Times New Roman"/>
          <w:sz w:val="22"/>
          <w:szCs w:val="22"/>
        </w:rPr>
        <w:lastRenderedPageBreak/>
        <w:t>Dokłada się starań, aby proces zapoznania był efektywny i odpowiadał potrzebom dzieci.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W niektórych sytuacjach biblioteka może u</w:t>
      </w:r>
      <w:r>
        <w:rPr>
          <w:rFonts w:ascii="Verdana" w:hAnsi="Verdana" w:cs="Times New Roman"/>
          <w:sz w:val="22"/>
          <w:szCs w:val="22"/>
        </w:rPr>
        <w:t>dostępnić materiały edukacyjne dotyczące zasad bezpiecznego korzystania z Internetu (np. poprzez zamieszczanie ich na stronie internetowej, udostępnianie dzieciom w formie drukowanej itp.).</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Działania wobec aktu/zdarzenia – opis przypadku, ustalenie okolic</w:t>
      </w:r>
      <w:r>
        <w:rPr>
          <w:rFonts w:ascii="Verdana" w:hAnsi="Verdana" w:cs="Times New Roman"/>
          <w:b/>
          <w:bCs/>
          <w:sz w:val="22"/>
          <w:szCs w:val="22"/>
        </w:rPr>
        <w:t xml:space="preserve">zności zdarzenia, zabezpieczenie dowodów oraz monitoring </w:t>
      </w:r>
      <w:proofErr w:type="spellStart"/>
      <w:r>
        <w:rPr>
          <w:rFonts w:ascii="Verdana" w:hAnsi="Verdana" w:cs="Times New Roman"/>
          <w:b/>
          <w:bCs/>
          <w:sz w:val="22"/>
          <w:szCs w:val="22"/>
        </w:rPr>
        <w:t>pointerwencyjny</w:t>
      </w:r>
      <w:proofErr w:type="spellEnd"/>
      <w:r>
        <w:rPr>
          <w:rFonts w:ascii="Verdana" w:hAnsi="Verdana" w:cs="Times New Roman"/>
          <w:b/>
          <w:bCs/>
          <w:sz w:val="22"/>
          <w:szCs w:val="22"/>
        </w:rPr>
        <w:t>:</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 W przypadku ujawnienia treści nielegalnych, szkodliwych lub nieodpowiednich do wieku, lub w przypadku zdarzeń godzących w bezpieczeństwo dzieci związanych z korzystaniem z Intern</w:t>
      </w:r>
      <w:r>
        <w:rPr>
          <w:rFonts w:ascii="Verdana" w:hAnsi="Verdana" w:cs="Times New Roman"/>
          <w:sz w:val="22"/>
          <w:szCs w:val="22"/>
        </w:rPr>
        <w:t>etu należy podjąć następujące działania: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a) każde zgłoszenie/ przypadek ujawnienia treści szkodliwych lub nieodpowiednich powinno zostać zarejestrowane, przeanalizowane oraz odpowiednio udokumentowane. W analizie zdarzenia powinien znaleźć się dokładny </w:t>
      </w:r>
      <w:r>
        <w:rPr>
          <w:rFonts w:ascii="Verdana" w:hAnsi="Verdana" w:cs="Times New Roman"/>
          <w:sz w:val="22"/>
          <w:szCs w:val="22"/>
        </w:rPr>
        <w:t>opis zdarzenia, wskazanie osób uczestniczących i/lub podjętych działań w celu identyfikacji sprawcy oraz materiały dokumentujące zdarzenie. Zabezpieczenie tych dowodów powinno się odbywać z poszanowaniem praw dziecka, w tym jego prawa do prywatności.</w:t>
      </w:r>
    </w:p>
    <w:p w:rsidR="00CA4103" w:rsidRDefault="000E1013">
      <w:pPr>
        <w:pStyle w:val="Standard"/>
        <w:spacing w:after="0"/>
        <w:jc w:val="both"/>
        <w:rPr>
          <w:rFonts w:hint="eastAsia"/>
        </w:rPr>
      </w:pPr>
      <w:r>
        <w:rPr>
          <w:rFonts w:ascii="Verdana" w:hAnsi="Verdana" w:cs="Times New Roman"/>
          <w:sz w:val="22"/>
          <w:szCs w:val="22"/>
        </w:rPr>
        <w:t>b) do</w:t>
      </w:r>
      <w:r>
        <w:rPr>
          <w:rFonts w:ascii="Verdana" w:hAnsi="Verdana" w:cs="Times New Roman"/>
          <w:sz w:val="22"/>
          <w:szCs w:val="22"/>
        </w:rPr>
        <w:t xml:space="preserve">wody powinny zostać zabezpieczone i opisane (data otrzymania, treść wiadomości, dane nadawcy tj. nazwa użytkownika, adres email, adres strony WWW). </w:t>
      </w:r>
      <w:r>
        <w:rPr>
          <w:rFonts w:ascii="Verdana" w:hAnsi="Verdana" w:cs="Times New Roman"/>
          <w:sz w:val="22"/>
          <w:szCs w:val="22"/>
          <w:u w:val="single"/>
        </w:rPr>
        <w:t>Jeśli zebrane dowody wskazują na naruszenie prawa należy niezwłocznie powiadomić Policję i przekazać jej cał</w:t>
      </w:r>
      <w:r>
        <w:rPr>
          <w:rFonts w:ascii="Verdana" w:hAnsi="Verdana" w:cs="Times New Roman"/>
          <w:sz w:val="22"/>
          <w:szCs w:val="22"/>
          <w:u w:val="single"/>
        </w:rPr>
        <w:t>y zgromadzony materiał dowodowy</w:t>
      </w:r>
      <w:r>
        <w:rPr>
          <w:rFonts w:ascii="Verdana" w:hAnsi="Verdana" w:cs="Times New Roman"/>
          <w:sz w:val="22"/>
          <w:szCs w:val="22"/>
        </w:rPr>
        <w:t>.</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c) po zdarzeniu należy prowadzić regularny monitoring po interwencyjny sprawdzając sytuację i potrzeby dzieci uczestniczących w incydencie i/lub osoby nim pokrzywdzone.</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Działania wobec uczestników zdarzenia: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 Działania w</w:t>
      </w:r>
      <w:r>
        <w:rPr>
          <w:rFonts w:ascii="Verdana" w:hAnsi="Verdana" w:cs="Times New Roman"/>
          <w:sz w:val="22"/>
          <w:szCs w:val="22"/>
        </w:rPr>
        <w:t>obec uczestników zdarzenia powinny być skierowane zarówno do osób pokrzywdzonych, sprawców oraz świadków zdarzenia. Należy pamiętać, że podejmowane działania dotyczą w większości przypadków osób małoletnich, więc stroną uczestniczącą jest w każdym przypadk</w:t>
      </w:r>
      <w:r>
        <w:rPr>
          <w:rFonts w:ascii="Verdana" w:hAnsi="Verdana" w:cs="Times New Roman"/>
          <w:sz w:val="22"/>
          <w:szCs w:val="22"/>
        </w:rPr>
        <w:t>u także opiekun dziecka.</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Działania w bibliotece wobec uczestników zdarzenia w zależności od sytuacji to m. in.:</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a) Rozmowa z uczestnikiem zdarzenia odpowiednia do charakteru zdarzenia oraz roli uczestnika (pokrzywdzony/sprawca/świadek). Nie należy stoso</w:t>
      </w:r>
      <w:r>
        <w:rPr>
          <w:rFonts w:ascii="Verdana" w:hAnsi="Verdana" w:cs="Times New Roman"/>
          <w:sz w:val="22"/>
          <w:szCs w:val="22"/>
        </w:rPr>
        <w:t>wać języka przekierowującego winę i odpowiedzialność za zdarzenie na osobę pokrzywdzoną,</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 xml:space="preserve">b) Powiadomienie opiekunów uczestników zdarzenia oraz informowanie ich </w:t>
      </w:r>
      <w:r>
        <w:rPr>
          <w:rFonts w:ascii="Verdana" w:hAnsi="Verdana" w:cs="Times New Roman"/>
          <w:sz w:val="22"/>
          <w:szCs w:val="22"/>
        </w:rPr>
        <w:br/>
      </w:r>
      <w:r>
        <w:rPr>
          <w:rFonts w:ascii="Verdana" w:hAnsi="Verdana" w:cs="Times New Roman"/>
          <w:sz w:val="22"/>
          <w:szCs w:val="22"/>
        </w:rPr>
        <w:t>o podejmowanych przez bibliotekę działaniach oraz, jeśli dotyczy, przedstawienie planu wsparcia</w:t>
      </w:r>
      <w:r>
        <w:rPr>
          <w:rFonts w:ascii="Verdana" w:hAnsi="Verdana" w:cs="Times New Roman"/>
          <w:sz w:val="22"/>
          <w:szCs w:val="22"/>
        </w:rPr>
        <w:t xml:space="preserve"> dla dziecka pokrzywdzonego,</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c) W zależności od sytuacji powiadomienie policji lub sądu w przypadku podejrzenia popełnienia czynu zabronionego.</w:t>
      </w:r>
    </w:p>
    <w:p w:rsidR="00CA4103" w:rsidRDefault="00CA4103">
      <w:pPr>
        <w:pStyle w:val="Standard"/>
        <w:spacing w:after="0"/>
        <w:jc w:val="both"/>
        <w:rPr>
          <w:rFonts w:ascii="Verdana" w:hAnsi="Verdana" w:cs="Times New Roman"/>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Podejmowanie działań naprawczych:</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1. W celu usunięcia z Internetu nielegalnych, kompromitujących lub krzywdzący</w:t>
      </w:r>
      <w:r>
        <w:rPr>
          <w:rFonts w:ascii="Verdana" w:hAnsi="Verdana" w:cs="Times New Roman"/>
          <w:sz w:val="22"/>
          <w:szCs w:val="22"/>
        </w:rPr>
        <w:t xml:space="preserve">ch materiałów należy poinformować opiekunów dzieci o możliwościach ich usunięcia </w:t>
      </w:r>
      <w:r>
        <w:rPr>
          <w:rFonts w:ascii="Verdana" w:hAnsi="Verdana" w:cs="Times New Roman"/>
          <w:sz w:val="22"/>
          <w:szCs w:val="22"/>
        </w:rPr>
        <w:lastRenderedPageBreak/>
        <w:t>we współpracy z Dyżurnet.pl oraz w trybie zgłaszania takich treści poprzez formularz na stronie, na której materiał został opublikowany.</w:t>
      </w:r>
    </w:p>
    <w:p w:rsidR="00CA4103" w:rsidRDefault="000E1013">
      <w:pPr>
        <w:pStyle w:val="Standard"/>
        <w:spacing w:after="0"/>
        <w:jc w:val="both"/>
        <w:rPr>
          <w:rFonts w:hint="eastAsia"/>
        </w:rPr>
      </w:pPr>
      <w:r>
        <w:rPr>
          <w:rFonts w:ascii="Verdana" w:hAnsi="Verdana" w:cs="Times New Roman"/>
          <w:sz w:val="22"/>
          <w:szCs w:val="22"/>
        </w:rPr>
        <w:t>2. Należy poinformować pokrzywdzone dz</w:t>
      </w:r>
      <w:r>
        <w:rPr>
          <w:rFonts w:ascii="Verdana" w:hAnsi="Verdana" w:cs="Times New Roman"/>
          <w:sz w:val="22"/>
          <w:szCs w:val="22"/>
        </w:rPr>
        <w:t xml:space="preserve">iecko o przysługującym mu prawie do bycia zapomnianym, wynikającym z przepisów RODO, które w uzasadnionych przypadkach zapewnia usunięcie konkretnych linków z wyszukiwarki Google, </w:t>
      </w:r>
      <w:r>
        <w:rPr>
          <w:rFonts w:ascii="Verdana" w:hAnsi="Verdana" w:cs="Times New Roman"/>
          <w:sz w:val="22"/>
          <w:szCs w:val="22"/>
        </w:rPr>
        <w:br/>
      </w:r>
      <w:r>
        <w:rPr>
          <w:rFonts w:ascii="Verdana" w:hAnsi="Verdana" w:cs="Times New Roman"/>
          <w:sz w:val="22"/>
          <w:szCs w:val="22"/>
        </w:rPr>
        <w:t>w związku z czym nie będą one mogły być wyświetlone  przy wpisywaniu jakiej</w:t>
      </w:r>
      <w:r>
        <w:rPr>
          <w:rFonts w:ascii="Verdana" w:hAnsi="Verdana" w:cs="Times New Roman"/>
          <w:sz w:val="22"/>
          <w:szCs w:val="22"/>
        </w:rPr>
        <w:t>kolwiek frazy.</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3. W przypadku udostępnienia materiałów naruszających intymność i prywatność dziecka, możliwe jest również skorzystanie ze strony https://stopncii.org/, czyli Stop Non-</w:t>
      </w:r>
      <w:proofErr w:type="spellStart"/>
      <w:r>
        <w:rPr>
          <w:rFonts w:ascii="Verdana" w:hAnsi="Verdana" w:cs="Times New Roman"/>
          <w:sz w:val="22"/>
          <w:szCs w:val="22"/>
        </w:rPr>
        <w:t>Consensual</w:t>
      </w:r>
      <w:proofErr w:type="spellEnd"/>
      <w:r>
        <w:rPr>
          <w:rFonts w:ascii="Verdana" w:hAnsi="Verdana" w:cs="Times New Roman"/>
          <w:sz w:val="22"/>
          <w:szCs w:val="22"/>
        </w:rPr>
        <w:t xml:space="preserve"> </w:t>
      </w:r>
      <w:proofErr w:type="spellStart"/>
      <w:r>
        <w:rPr>
          <w:rFonts w:ascii="Verdana" w:hAnsi="Verdana" w:cs="Times New Roman"/>
          <w:sz w:val="22"/>
          <w:szCs w:val="22"/>
        </w:rPr>
        <w:t>Intimate</w:t>
      </w:r>
      <w:proofErr w:type="spellEnd"/>
      <w:r>
        <w:rPr>
          <w:rFonts w:ascii="Verdana" w:hAnsi="Verdana" w:cs="Times New Roman"/>
          <w:sz w:val="22"/>
          <w:szCs w:val="22"/>
        </w:rPr>
        <w:t xml:space="preserve"> Image </w:t>
      </w:r>
      <w:proofErr w:type="spellStart"/>
      <w:r>
        <w:rPr>
          <w:rFonts w:ascii="Verdana" w:hAnsi="Verdana" w:cs="Times New Roman"/>
          <w:sz w:val="22"/>
          <w:szCs w:val="22"/>
        </w:rPr>
        <w:t>Abuse</w:t>
      </w:r>
      <w:proofErr w:type="spellEnd"/>
      <w:r>
        <w:rPr>
          <w:rFonts w:ascii="Verdana" w:hAnsi="Verdana" w:cs="Times New Roman"/>
          <w:sz w:val="22"/>
          <w:szCs w:val="22"/>
        </w:rPr>
        <w:t>. Strona pomaga usunąć z Internetu materia</w:t>
      </w:r>
      <w:r>
        <w:rPr>
          <w:rFonts w:ascii="Verdana" w:hAnsi="Verdana" w:cs="Times New Roman"/>
          <w:sz w:val="22"/>
          <w:szCs w:val="22"/>
        </w:rPr>
        <w:t>ły intymne z wizerunkiem osoby, która nie wyraziła zgody na upublicznienie treści.</w:t>
      </w: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CA4103">
      <w:pPr>
        <w:pStyle w:val="Standard"/>
        <w:spacing w:after="0"/>
        <w:jc w:val="both"/>
        <w:rPr>
          <w:rFonts w:ascii="Verdana" w:hAnsi="Verdana" w:cs="Times New Roman"/>
          <w:sz w:val="22"/>
          <w:szCs w:val="22"/>
        </w:rPr>
      </w:pPr>
    </w:p>
    <w:p w:rsidR="00CA4103" w:rsidRDefault="000E1013">
      <w:pPr>
        <w:pStyle w:val="Nagwek1"/>
        <w:spacing w:before="0" w:after="0"/>
        <w:jc w:val="both"/>
        <w:rPr>
          <w:rFonts w:ascii="Verdana" w:hAnsi="Verdana"/>
          <w:b/>
          <w:color w:val="auto"/>
          <w:sz w:val="28"/>
          <w:szCs w:val="28"/>
        </w:rPr>
      </w:pPr>
      <w:bookmarkStart w:id="23" w:name="Bookmark12"/>
      <w:bookmarkStart w:id="24" w:name="__RefHeading__1068_1244567653"/>
      <w:r>
        <w:rPr>
          <w:rFonts w:ascii="Verdana" w:hAnsi="Verdana"/>
          <w:b/>
          <w:color w:val="auto"/>
          <w:sz w:val="28"/>
          <w:szCs w:val="28"/>
        </w:rPr>
        <w:t>11. Zasady ustalania planu wsparcia małoletniego po ujawnieniu krzywdzenia.</w:t>
      </w:r>
      <w:bookmarkEnd w:id="23"/>
      <w:bookmarkEnd w:id="24"/>
    </w:p>
    <w:p w:rsidR="00CA4103" w:rsidRDefault="00CA4103">
      <w:pPr>
        <w:pStyle w:val="Standard"/>
        <w:rPr>
          <w:rFonts w:ascii="Verdana" w:hAnsi="Verdana"/>
          <w:sz w:val="22"/>
          <w:szCs w:val="22"/>
        </w:rPr>
      </w:pPr>
    </w:p>
    <w:p w:rsidR="00CA4103" w:rsidRDefault="000E1013">
      <w:pPr>
        <w:pStyle w:val="Standard"/>
        <w:spacing w:after="0"/>
        <w:jc w:val="both"/>
        <w:rPr>
          <w:rFonts w:ascii="Verdana" w:hAnsi="Verdana" w:cs="Times New Roman"/>
          <w:b/>
          <w:bCs/>
          <w:sz w:val="22"/>
          <w:szCs w:val="22"/>
        </w:rPr>
      </w:pPr>
      <w:r>
        <w:rPr>
          <w:rFonts w:ascii="Verdana" w:hAnsi="Verdana" w:cs="Times New Roman"/>
          <w:b/>
          <w:bCs/>
          <w:sz w:val="22"/>
          <w:szCs w:val="22"/>
        </w:rPr>
        <w:t>Przyjmuje się następujące zasady ustalania planu wsparcia dziecka po ujawnieniu krzywdzenia:</w:t>
      </w:r>
    </w:p>
    <w:p w:rsidR="00CA4103" w:rsidRDefault="000E1013">
      <w:pPr>
        <w:pStyle w:val="Standard"/>
        <w:spacing w:after="0"/>
        <w:jc w:val="both"/>
        <w:rPr>
          <w:rFonts w:hint="eastAsia"/>
        </w:rPr>
      </w:pPr>
      <w:r>
        <w:rPr>
          <w:rFonts w:ascii="Verdana" w:hAnsi="Verdana" w:cs="Times New Roman"/>
          <w:sz w:val="22"/>
          <w:szCs w:val="22"/>
        </w:rPr>
        <w:t xml:space="preserve">1. Wobec dziecka poddawanego krzywdzeniu osoba odpowiedzialna za udzielanie wsparcia dziecku opracowuje </w:t>
      </w:r>
      <w:r>
        <w:rPr>
          <w:rFonts w:ascii="Verdana" w:hAnsi="Verdana" w:cs="Times New Roman"/>
          <w:sz w:val="22"/>
          <w:szCs w:val="22"/>
          <w:u w:val="single"/>
        </w:rPr>
        <w:t>indywidualny plan wsparcia</w:t>
      </w:r>
      <w:r>
        <w:rPr>
          <w:rFonts w:ascii="Verdana" w:hAnsi="Verdana" w:cs="Times New Roman"/>
          <w:sz w:val="22"/>
          <w:szCs w:val="22"/>
        </w:rPr>
        <w:t>. Plan powinien zawierać wskazania dotyczące działań biblioteki w celu zapewnienia dziecku bezpieczeństwa, w tym sposoby odizo</w:t>
      </w:r>
      <w:r>
        <w:rPr>
          <w:rFonts w:ascii="Verdana" w:hAnsi="Verdana" w:cs="Times New Roman"/>
          <w:sz w:val="22"/>
          <w:szCs w:val="22"/>
        </w:rPr>
        <w:t>lowania go od osób podejrzewanych o krzywdzenie i możliwość swobodnego funkcjonowania oraz ofertę wsparcia możliwego do uzyskania na terenie biblioteki.</w:t>
      </w:r>
    </w:p>
    <w:p w:rsidR="00CA4103" w:rsidRDefault="000E1013">
      <w:pPr>
        <w:pStyle w:val="Standard"/>
        <w:spacing w:after="0"/>
        <w:jc w:val="both"/>
        <w:rPr>
          <w:rFonts w:ascii="Verdana" w:hAnsi="Verdana" w:cs="Times New Roman"/>
          <w:sz w:val="22"/>
          <w:szCs w:val="22"/>
        </w:rPr>
      </w:pPr>
      <w:r>
        <w:rPr>
          <w:rFonts w:ascii="Verdana" w:hAnsi="Verdana" w:cs="Times New Roman"/>
          <w:sz w:val="22"/>
          <w:szCs w:val="22"/>
        </w:rPr>
        <w:t>2. Adekwatny plan wsparcia należy opracować wobec dzieci będących świadkami krzywdzenia.</w:t>
      </w: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rPr>
          <w:rFonts w:ascii="Verdana" w:hAnsi="Verdana"/>
          <w:sz w:val="22"/>
          <w:szCs w:val="22"/>
        </w:rPr>
      </w:pPr>
    </w:p>
    <w:p w:rsidR="00CA4103" w:rsidRDefault="00CA4103">
      <w:pPr>
        <w:pStyle w:val="Standard"/>
        <w:jc w:val="right"/>
        <w:rPr>
          <w:rFonts w:hint="eastAsia"/>
        </w:rPr>
      </w:pPr>
    </w:p>
    <w:sectPr w:rsidR="00CA4103">
      <w:footerReference w:type="default" r:id="rId21"/>
      <w:pgSz w:w="11906" w:h="16838"/>
      <w:pgMar w:top="1417" w:right="1417" w:bottom="708"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013" w:rsidRDefault="000E1013">
      <w:pPr>
        <w:spacing w:after="0" w:line="240" w:lineRule="auto"/>
        <w:rPr>
          <w:rFonts w:hint="eastAsia"/>
        </w:rPr>
      </w:pPr>
      <w:r>
        <w:separator/>
      </w:r>
    </w:p>
  </w:endnote>
  <w:endnote w:type="continuationSeparator" w:id="0">
    <w:p w:rsidR="000E1013" w:rsidRDefault="000E101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ptos">
    <w:altName w:val="Cambria"/>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ptos Display">
    <w:altName w:val="Cambria"/>
    <w:charset w:val="00"/>
    <w:family w:val="roman"/>
    <w:pitch w:val="variable"/>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auto"/>
    <w:pitch w:val="variable"/>
  </w:font>
  <w:font w:name="Verdana">
    <w:panose1 w:val="020B0604030504040204"/>
    <w:charset w:val="EE"/>
    <w:family w:val="swiss"/>
    <w:pitch w:val="variable"/>
    <w:sig w:usb0="A00006FF" w:usb1="4000205B" w:usb2="00000010" w:usb3="00000000" w:csb0="0000019F" w:csb1="00000000"/>
  </w:font>
  <w:font w:name="Lato">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0FA" w:rsidRDefault="000E1013">
    <w:pPr>
      <w:pStyle w:val="Stopka"/>
      <w:rPr>
        <w:rFonts w:hint="eastAsia"/>
      </w:rPr>
    </w:pPr>
    <w:r>
      <w:fldChar w:fldCharType="begin"/>
    </w:r>
    <w:r>
      <w:instrText xml:space="preserve"> PAGE </w:instrText>
    </w:r>
    <w:r>
      <w:rPr>
        <w:rFonts w:hint="eastAsia"/>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013" w:rsidRDefault="000E1013">
      <w:pPr>
        <w:spacing w:after="0" w:line="240" w:lineRule="auto"/>
        <w:rPr>
          <w:rFonts w:hint="eastAsia"/>
        </w:rPr>
      </w:pPr>
      <w:r>
        <w:rPr>
          <w:color w:val="000000"/>
        </w:rPr>
        <w:separator/>
      </w:r>
    </w:p>
  </w:footnote>
  <w:footnote w:type="continuationSeparator" w:id="0">
    <w:p w:rsidR="000E1013" w:rsidRDefault="000E1013">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00AF5"/>
    <w:multiLevelType w:val="multilevel"/>
    <w:tmpl w:val="0B92599C"/>
    <w:styleLink w:val="WWNum7"/>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1080" w:hanging="360"/>
      </w:pPr>
      <w:rPr>
        <w:caps w:val="0"/>
        <w:smallCaps w:val="0"/>
        <w:strike w:val="0"/>
        <w:dstrike w:val="0"/>
        <w:outline w:val="0"/>
        <w:emboss w:val="0"/>
        <w:imprint w:val="0"/>
        <w:spacing w:val="0"/>
        <w:w w:val="100"/>
        <w:kern w:val="3"/>
        <w:position w:val="0"/>
        <w:vertAlign w:val="baseline"/>
      </w:rPr>
    </w:lvl>
    <w:lvl w:ilvl="2">
      <w:start w:val="1"/>
      <w:numFmt w:val="lowerRoman"/>
      <w:lvlText w:val="%1.%2.%3."/>
      <w:lvlJc w:val="left"/>
      <w:pPr>
        <w:ind w:left="1800" w:hanging="302"/>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Roman"/>
      <w:lvlText w:val="%1.%2.%3.%4.%5.%6."/>
      <w:lvlJc w:val="left"/>
      <w:pPr>
        <w:ind w:left="3960" w:hanging="302"/>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Roman"/>
      <w:lvlText w:val="%1.%2.%3.%4.%5.%6.%7.%8.%9."/>
      <w:lvlJc w:val="left"/>
      <w:pPr>
        <w:ind w:left="6120" w:hanging="302"/>
      </w:pPr>
      <w:rPr>
        <w:caps w:val="0"/>
        <w:smallCaps w:val="0"/>
        <w:strike w:val="0"/>
        <w:dstrike w:val="0"/>
        <w:outline w:val="0"/>
        <w:emboss w:val="0"/>
        <w:imprint w:val="0"/>
        <w:spacing w:val="0"/>
        <w:w w:val="100"/>
        <w:kern w:val="3"/>
        <w:position w:val="0"/>
        <w:vertAlign w:val="baseline"/>
      </w:rPr>
    </w:lvl>
  </w:abstractNum>
  <w:abstractNum w:abstractNumId="1" w15:restartNumberingAfterBreak="0">
    <w:nsid w:val="1EA672DC"/>
    <w:multiLevelType w:val="multilevel"/>
    <w:tmpl w:val="80ACA4A2"/>
    <w:styleLink w:val="WWNum3"/>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246E36A6"/>
    <w:multiLevelType w:val="multilevel"/>
    <w:tmpl w:val="8BBAEA9C"/>
    <w:styleLink w:val="WWNum6"/>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1080" w:hanging="360"/>
      </w:pPr>
      <w:rPr>
        <w:caps w:val="0"/>
        <w:smallCaps w:val="0"/>
        <w:strike w:val="0"/>
        <w:dstrike w:val="0"/>
        <w:outline w:val="0"/>
        <w:emboss w:val="0"/>
        <w:imprint w:val="0"/>
        <w:spacing w:val="0"/>
        <w:w w:val="100"/>
        <w:kern w:val="3"/>
        <w:position w:val="0"/>
        <w:vertAlign w:val="baseline"/>
      </w:rPr>
    </w:lvl>
    <w:lvl w:ilvl="2">
      <w:start w:val="1"/>
      <w:numFmt w:val="lowerRoman"/>
      <w:lvlText w:val="%1.%2.%3."/>
      <w:lvlJc w:val="left"/>
      <w:pPr>
        <w:ind w:left="1800" w:hanging="302"/>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Roman"/>
      <w:lvlText w:val="%1.%2.%3.%4.%5.%6."/>
      <w:lvlJc w:val="left"/>
      <w:pPr>
        <w:ind w:left="3960" w:hanging="302"/>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Roman"/>
      <w:lvlText w:val="%1.%2.%3.%4.%5.%6.%7.%8.%9."/>
      <w:lvlJc w:val="left"/>
      <w:pPr>
        <w:ind w:left="6120" w:hanging="302"/>
      </w:pPr>
      <w:rPr>
        <w:caps w:val="0"/>
        <w:smallCaps w:val="0"/>
        <w:strike w:val="0"/>
        <w:dstrike w:val="0"/>
        <w:outline w:val="0"/>
        <w:emboss w:val="0"/>
        <w:imprint w:val="0"/>
        <w:spacing w:val="0"/>
        <w:w w:val="100"/>
        <w:kern w:val="3"/>
        <w:position w:val="0"/>
        <w:vertAlign w:val="baseline"/>
      </w:rPr>
    </w:lvl>
  </w:abstractNum>
  <w:abstractNum w:abstractNumId="3" w15:restartNumberingAfterBreak="0">
    <w:nsid w:val="357879A6"/>
    <w:multiLevelType w:val="multilevel"/>
    <w:tmpl w:val="4F7A713C"/>
    <w:styleLink w:val="WWNum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36B74AAF"/>
    <w:multiLevelType w:val="multilevel"/>
    <w:tmpl w:val="AEE648E2"/>
    <w:styleLink w:val="WWNum1"/>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1080" w:hanging="360"/>
      </w:pPr>
      <w:rPr>
        <w:caps w:val="0"/>
        <w:smallCaps w:val="0"/>
        <w:strike w:val="0"/>
        <w:dstrike w:val="0"/>
        <w:outline w:val="0"/>
        <w:emboss w:val="0"/>
        <w:imprint w:val="0"/>
        <w:spacing w:val="0"/>
        <w:w w:val="100"/>
        <w:kern w:val="3"/>
        <w:position w:val="0"/>
        <w:vertAlign w:val="baseline"/>
      </w:rPr>
    </w:lvl>
    <w:lvl w:ilvl="2">
      <w:start w:val="1"/>
      <w:numFmt w:val="lowerRoman"/>
      <w:lvlText w:val="%1.%2.%3."/>
      <w:lvlJc w:val="left"/>
      <w:pPr>
        <w:ind w:left="1800" w:hanging="302"/>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Roman"/>
      <w:lvlText w:val="%1.%2.%3.%4.%5.%6."/>
      <w:lvlJc w:val="left"/>
      <w:pPr>
        <w:ind w:left="3960" w:hanging="302"/>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Roman"/>
      <w:lvlText w:val="%1.%2.%3.%4.%5.%6.%7.%8.%9."/>
      <w:lvlJc w:val="left"/>
      <w:pPr>
        <w:ind w:left="6120" w:hanging="302"/>
      </w:pPr>
      <w:rPr>
        <w:caps w:val="0"/>
        <w:smallCaps w:val="0"/>
        <w:strike w:val="0"/>
        <w:dstrike w:val="0"/>
        <w:outline w:val="0"/>
        <w:emboss w:val="0"/>
        <w:imprint w:val="0"/>
        <w:spacing w:val="0"/>
        <w:w w:val="100"/>
        <w:kern w:val="3"/>
        <w:position w:val="0"/>
        <w:vertAlign w:val="baseline"/>
      </w:rPr>
    </w:lvl>
  </w:abstractNum>
  <w:abstractNum w:abstractNumId="5" w15:restartNumberingAfterBreak="0">
    <w:nsid w:val="46433833"/>
    <w:multiLevelType w:val="multilevel"/>
    <w:tmpl w:val="7BC84DC6"/>
    <w:styleLink w:val="WWNum2"/>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1080" w:hanging="360"/>
      </w:pPr>
      <w:rPr>
        <w:caps w:val="0"/>
        <w:smallCaps w:val="0"/>
        <w:strike w:val="0"/>
        <w:dstrike w:val="0"/>
        <w:outline w:val="0"/>
        <w:emboss w:val="0"/>
        <w:imprint w:val="0"/>
        <w:spacing w:val="0"/>
        <w:w w:val="100"/>
        <w:kern w:val="3"/>
        <w:position w:val="0"/>
        <w:vertAlign w:val="baseline"/>
      </w:rPr>
    </w:lvl>
    <w:lvl w:ilvl="2">
      <w:start w:val="1"/>
      <w:numFmt w:val="lowerRoman"/>
      <w:lvlText w:val="%1.%2.%3."/>
      <w:lvlJc w:val="left"/>
      <w:pPr>
        <w:ind w:left="1800" w:hanging="302"/>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Roman"/>
      <w:lvlText w:val="%1.%2.%3.%4.%5.%6."/>
      <w:lvlJc w:val="left"/>
      <w:pPr>
        <w:ind w:left="3960" w:hanging="302"/>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Roman"/>
      <w:lvlText w:val="%1.%2.%3.%4.%5.%6.%7.%8.%9."/>
      <w:lvlJc w:val="left"/>
      <w:pPr>
        <w:ind w:left="6120" w:hanging="302"/>
      </w:pPr>
      <w:rPr>
        <w:caps w:val="0"/>
        <w:smallCaps w:val="0"/>
        <w:strike w:val="0"/>
        <w:dstrike w:val="0"/>
        <w:outline w:val="0"/>
        <w:emboss w:val="0"/>
        <w:imprint w:val="0"/>
        <w:spacing w:val="0"/>
        <w:w w:val="100"/>
        <w:kern w:val="3"/>
        <w:position w:val="0"/>
        <w:vertAlign w:val="baseline"/>
      </w:rPr>
    </w:lvl>
  </w:abstractNum>
  <w:abstractNum w:abstractNumId="6" w15:restartNumberingAfterBreak="0">
    <w:nsid w:val="4C3A037D"/>
    <w:multiLevelType w:val="multilevel"/>
    <w:tmpl w:val="1688CB1A"/>
    <w:styleLink w:val="WWNum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4"/>
  </w:num>
  <w:num w:numId="2">
    <w:abstractNumId w:val="5"/>
  </w:num>
  <w:num w:numId="3">
    <w:abstractNumId w:val="1"/>
  </w:num>
  <w:num w:numId="4">
    <w:abstractNumId w:val="3"/>
  </w:num>
  <w:num w:numId="5">
    <w:abstractNumId w:val="6"/>
  </w:num>
  <w:num w:numId="6">
    <w:abstractNumId w:val="2"/>
  </w:num>
  <w:num w:numId="7">
    <w:abstractNumId w:val="0"/>
  </w:num>
  <w:num w:numId="8">
    <w:abstractNumId w:val="5"/>
    <w:lvlOverride w:ilvl="0">
      <w:startOverride w:val="1"/>
    </w:lvlOverride>
  </w:num>
  <w:num w:numId="9">
    <w:abstractNumId w:val="1"/>
    <w:lvlOverride w:ilvl="0">
      <w:startOverride w:val="1"/>
    </w:lvlOverride>
  </w:num>
  <w:num w:numId="10">
    <w:abstractNumId w:val="3"/>
    <w:lvlOverride w:ilvl="0">
      <w:startOverride w:val="1"/>
    </w:lvlOverride>
  </w:num>
  <w:num w:numId="11">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CA4103"/>
    <w:rsid w:val="000E1013"/>
    <w:rsid w:val="00CA4103"/>
    <w:rsid w:val="00DF2D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E27DDF-643F-4E04-8FD3-BC439139B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SimSun" w:hAnsi="Aptos" w:cs="Tahoma"/>
        <w:kern w:val="3"/>
        <w:sz w:val="24"/>
        <w:szCs w:val="24"/>
        <w:lang w:val="pl-PL" w:eastAsia="en-US" w:bidi="ar-SA"/>
      </w:rPr>
    </w:rPrDefault>
    <w:pPrDefault>
      <w:pPr>
        <w:widowControl w:val="0"/>
        <w:autoSpaceDN w:val="0"/>
        <w:spacing w:after="16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keepLines/>
      <w:spacing w:before="360" w:after="80"/>
      <w:outlineLvl w:val="0"/>
    </w:pPr>
    <w:rPr>
      <w:rFonts w:ascii="Aptos Display" w:hAnsi="Aptos Display"/>
      <w:color w:val="0F4761"/>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Aptos Display" w:hAnsi="Aptos Display"/>
      <w:color w:val="0F4761"/>
      <w:sz w:val="32"/>
      <w:szCs w:val="32"/>
    </w:rPr>
  </w:style>
  <w:style w:type="paragraph" w:styleId="Nagwek3">
    <w:name w:val="heading 3"/>
    <w:basedOn w:val="Standard"/>
    <w:next w:val="Textbody"/>
    <w:uiPriority w:val="9"/>
    <w:semiHidden/>
    <w:unhideWhenUsed/>
    <w:qFormat/>
    <w:pPr>
      <w:keepNext/>
      <w:keepLines/>
      <w:spacing w:before="160" w:after="80"/>
      <w:outlineLvl w:val="2"/>
    </w:pPr>
    <w:rPr>
      <w:color w:val="0F4761"/>
      <w:sz w:val="28"/>
      <w:szCs w:val="28"/>
    </w:rPr>
  </w:style>
  <w:style w:type="paragraph" w:styleId="Nagwek4">
    <w:name w:val="heading 4"/>
    <w:basedOn w:val="Standard"/>
    <w:next w:val="Textbody"/>
    <w:uiPriority w:val="9"/>
    <w:semiHidden/>
    <w:unhideWhenUsed/>
    <w:qFormat/>
    <w:pPr>
      <w:keepNext/>
      <w:keepLines/>
      <w:spacing w:before="80" w:after="40"/>
      <w:outlineLvl w:val="3"/>
    </w:pPr>
    <w:rPr>
      <w:i/>
      <w:iCs/>
      <w:color w:val="0F4761"/>
    </w:rPr>
  </w:style>
  <w:style w:type="paragraph" w:styleId="Nagwek5">
    <w:name w:val="heading 5"/>
    <w:basedOn w:val="Standard"/>
    <w:next w:val="Textbody"/>
    <w:uiPriority w:val="9"/>
    <w:semiHidden/>
    <w:unhideWhenUsed/>
    <w:qFormat/>
    <w:pPr>
      <w:keepNext/>
      <w:keepLines/>
      <w:spacing w:before="80" w:after="40"/>
      <w:outlineLvl w:val="4"/>
    </w:pPr>
    <w:rPr>
      <w:color w:val="0F4761"/>
    </w:rPr>
  </w:style>
  <w:style w:type="paragraph" w:styleId="Nagwek6">
    <w:name w:val="heading 6"/>
    <w:basedOn w:val="Standard"/>
    <w:next w:val="Textbody"/>
    <w:uiPriority w:val="9"/>
    <w:semiHidden/>
    <w:unhideWhenUsed/>
    <w:qFormat/>
    <w:pPr>
      <w:keepNext/>
      <w:keepLines/>
      <w:spacing w:before="40" w:after="0"/>
      <w:outlineLvl w:val="5"/>
    </w:pPr>
    <w:rPr>
      <w:i/>
      <w:iCs/>
      <w:color w:val="595959"/>
    </w:rPr>
  </w:style>
  <w:style w:type="paragraph" w:styleId="Nagwek7">
    <w:name w:val="heading 7"/>
    <w:basedOn w:val="Standard"/>
    <w:next w:val="Textbody"/>
    <w:pPr>
      <w:keepNext/>
      <w:keepLines/>
      <w:spacing w:before="40" w:after="0"/>
      <w:outlineLvl w:val="6"/>
    </w:pPr>
    <w:rPr>
      <w:color w:val="595959"/>
    </w:rPr>
  </w:style>
  <w:style w:type="paragraph" w:styleId="Nagwek8">
    <w:name w:val="heading 8"/>
    <w:basedOn w:val="Standard"/>
    <w:next w:val="Textbody"/>
    <w:pPr>
      <w:keepNext/>
      <w:keepLines/>
      <w:spacing w:after="0"/>
      <w:outlineLvl w:val="7"/>
    </w:pPr>
    <w:rPr>
      <w:i/>
      <w:iCs/>
      <w:color w:val="272727"/>
    </w:rPr>
  </w:style>
  <w:style w:type="paragraph" w:styleId="Nagwek9">
    <w:name w:val="heading 9"/>
    <w:basedOn w:val="Standard"/>
    <w:next w:val="Textbody"/>
    <w:pPr>
      <w:keepNext/>
      <w:keepLines/>
      <w:spacing w:after="0"/>
      <w:outlineLvl w:val="8"/>
    </w:pPr>
    <w:rPr>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Tytu">
    <w:name w:val="Title"/>
    <w:basedOn w:val="Standard"/>
    <w:next w:val="Podtytu"/>
    <w:uiPriority w:val="10"/>
    <w:qFormat/>
    <w:pPr>
      <w:spacing w:after="80" w:line="240" w:lineRule="auto"/>
    </w:pPr>
    <w:rPr>
      <w:rFonts w:ascii="Aptos Display" w:hAnsi="Aptos Display"/>
      <w:b/>
      <w:bCs/>
      <w:spacing w:val="-10"/>
      <w:sz w:val="56"/>
      <w:szCs w:val="56"/>
    </w:rPr>
  </w:style>
  <w:style w:type="paragraph" w:styleId="Podtytu">
    <w:name w:val="Subtitle"/>
    <w:basedOn w:val="Standard"/>
    <w:next w:val="Textbody"/>
    <w:uiPriority w:val="11"/>
    <w:qFormat/>
    <w:rPr>
      <w:i/>
      <w:iCs/>
      <w:color w:val="595959"/>
      <w:spacing w:val="15"/>
      <w:sz w:val="28"/>
      <w:szCs w:val="28"/>
    </w:rPr>
  </w:style>
  <w:style w:type="paragraph" w:styleId="Cytat">
    <w:name w:val="Quote"/>
    <w:basedOn w:val="Standard"/>
    <w:pPr>
      <w:spacing w:before="160"/>
      <w:jc w:val="center"/>
    </w:pPr>
    <w:rPr>
      <w:i/>
      <w:iCs/>
      <w:color w:val="404040"/>
    </w:rPr>
  </w:style>
  <w:style w:type="paragraph" w:styleId="Akapitzlist">
    <w:name w:val="List Paragraph"/>
    <w:basedOn w:val="Standard"/>
    <w:pPr>
      <w:ind w:left="720"/>
    </w:pPr>
  </w:style>
  <w:style w:type="paragraph" w:styleId="Cytatintensywny">
    <w:name w:val="Intense Quote"/>
    <w:basedOn w:val="Standard"/>
    <w:pPr>
      <w:pBdr>
        <w:top w:val="single" w:sz="4" w:space="10" w:color="0F4761"/>
        <w:bottom w:val="single" w:sz="4" w:space="10" w:color="0F4761"/>
      </w:pBdr>
      <w:spacing w:before="360" w:after="360"/>
      <w:ind w:left="864" w:right="864"/>
      <w:jc w:val="center"/>
    </w:pPr>
    <w:rPr>
      <w:i/>
      <w:iCs/>
      <w:color w:val="0F4761"/>
    </w:rPr>
  </w:style>
  <w:style w:type="paragraph" w:customStyle="1" w:styleId="ContentsHeading">
    <w:name w:val="Contents Heading"/>
    <w:basedOn w:val="Nagwek1"/>
    <w:pPr>
      <w:suppressLineNumbers/>
      <w:spacing w:before="240" w:after="0" w:line="251" w:lineRule="auto"/>
    </w:pPr>
    <w:rPr>
      <w:b/>
      <w:bCs/>
      <w:sz w:val="32"/>
      <w:szCs w:val="32"/>
      <w:lang w:eastAsia="pl-PL"/>
    </w:rPr>
  </w:style>
  <w:style w:type="paragraph" w:customStyle="1" w:styleId="Contents1">
    <w:name w:val="Contents 1"/>
    <w:basedOn w:val="Standard"/>
    <w:pPr>
      <w:tabs>
        <w:tab w:val="right" w:leader="dot" w:pos="9638"/>
      </w:tabs>
      <w:spacing w:after="100"/>
    </w:pPr>
  </w:style>
  <w:style w:type="paragraph" w:styleId="Tekstprzypisudolnego">
    <w:name w:val="footnote text"/>
    <w:basedOn w:val="Standard"/>
    <w:pPr>
      <w:spacing w:after="0" w:line="240" w:lineRule="auto"/>
    </w:pPr>
    <w:rPr>
      <w:rFonts w:ascii="Calibri" w:eastAsia="Calibri" w:hAnsi="Calibri" w:cs="Calibri"/>
      <w:sz w:val="20"/>
      <w:szCs w:val="20"/>
      <w:lang w:eastAsia="pl-PL"/>
    </w:rPr>
  </w:style>
  <w:style w:type="paragraph" w:customStyle="1" w:styleId="Tre">
    <w:name w:val="Treść"/>
    <w:pPr>
      <w:widowControl/>
      <w:suppressAutoHyphens/>
      <w:spacing w:after="0"/>
    </w:pPr>
    <w:rPr>
      <w:rFonts w:ascii="Arial" w:eastAsia="Arial Unicode MS" w:hAnsi="Arial" w:cs="Arial Unicode MS"/>
      <w:color w:val="000000"/>
      <w:sz w:val="22"/>
      <w:szCs w:val="22"/>
      <w:lang w:eastAsia="pl-PL"/>
    </w:rPr>
  </w:style>
  <w:style w:type="paragraph" w:styleId="Nagwek">
    <w:name w:val="header"/>
    <w:basedOn w:val="Standard"/>
    <w:pPr>
      <w:suppressLineNumbers/>
      <w:tabs>
        <w:tab w:val="center" w:pos="4536"/>
        <w:tab w:val="right" w:pos="9072"/>
      </w:tabs>
      <w:spacing w:after="0" w:line="240" w:lineRule="auto"/>
    </w:pPr>
  </w:style>
  <w:style w:type="paragraph" w:styleId="Stopka">
    <w:name w:val="footer"/>
    <w:basedOn w:val="Standard"/>
    <w:pPr>
      <w:suppressLineNumbers/>
      <w:tabs>
        <w:tab w:val="center" w:pos="4536"/>
        <w:tab w:val="right" w:pos="9072"/>
      </w:tabs>
      <w:spacing w:after="0" w:line="240" w:lineRule="auto"/>
    </w:pPr>
  </w:style>
  <w:style w:type="paragraph" w:customStyle="1" w:styleId="TableContents">
    <w:name w:val="Table Contents"/>
    <w:basedOn w:val="Standard"/>
    <w:pPr>
      <w:suppressLineNumbers/>
    </w:pPr>
  </w:style>
  <w:style w:type="character" w:customStyle="1" w:styleId="Nagwek1Znak">
    <w:name w:val="Nagłówek 1 Znak"/>
    <w:basedOn w:val="Domylnaczcionkaakapitu"/>
    <w:rPr>
      <w:rFonts w:ascii="Aptos Display" w:hAnsi="Aptos Display"/>
      <w:color w:val="0F4761"/>
      <w:sz w:val="40"/>
      <w:szCs w:val="40"/>
    </w:rPr>
  </w:style>
  <w:style w:type="character" w:customStyle="1" w:styleId="Nagwek2Znak">
    <w:name w:val="Nagłówek 2 Znak"/>
    <w:basedOn w:val="Domylnaczcionkaakapitu"/>
    <w:rPr>
      <w:rFonts w:ascii="Aptos Display" w:hAnsi="Aptos Display"/>
      <w:color w:val="0F4761"/>
      <w:sz w:val="32"/>
      <w:szCs w:val="32"/>
    </w:rPr>
  </w:style>
  <w:style w:type="character" w:customStyle="1" w:styleId="Nagwek3Znak">
    <w:name w:val="Nagłówek 3 Znak"/>
    <w:basedOn w:val="Domylnaczcionkaakapitu"/>
    <w:rPr>
      <w:color w:val="0F4761"/>
      <w:sz w:val="28"/>
      <w:szCs w:val="28"/>
    </w:rPr>
  </w:style>
  <w:style w:type="character" w:customStyle="1" w:styleId="Nagwek4Znak">
    <w:name w:val="Nagłówek 4 Znak"/>
    <w:basedOn w:val="Domylnaczcionkaakapitu"/>
    <w:rPr>
      <w:i/>
      <w:iCs/>
      <w:color w:val="0F4761"/>
    </w:rPr>
  </w:style>
  <w:style w:type="character" w:customStyle="1" w:styleId="Nagwek5Znak">
    <w:name w:val="Nagłówek 5 Znak"/>
    <w:basedOn w:val="Domylnaczcionkaakapitu"/>
    <w:rPr>
      <w:color w:val="0F4761"/>
    </w:rPr>
  </w:style>
  <w:style w:type="character" w:customStyle="1" w:styleId="Nagwek6Znak">
    <w:name w:val="Nagłówek 6 Znak"/>
    <w:basedOn w:val="Domylnaczcionkaakapitu"/>
    <w:rPr>
      <w:i/>
      <w:iCs/>
      <w:color w:val="595959"/>
    </w:rPr>
  </w:style>
  <w:style w:type="character" w:customStyle="1" w:styleId="Nagwek7Znak">
    <w:name w:val="Nagłówek 7 Znak"/>
    <w:basedOn w:val="Domylnaczcionkaakapitu"/>
    <w:rPr>
      <w:color w:val="595959"/>
    </w:rPr>
  </w:style>
  <w:style w:type="character" w:customStyle="1" w:styleId="Nagwek8Znak">
    <w:name w:val="Nagłówek 8 Znak"/>
    <w:basedOn w:val="Domylnaczcionkaakapitu"/>
    <w:rPr>
      <w:i/>
      <w:iCs/>
      <w:color w:val="272727"/>
    </w:rPr>
  </w:style>
  <w:style w:type="character" w:customStyle="1" w:styleId="Nagwek9Znak">
    <w:name w:val="Nagłówek 9 Znak"/>
    <w:basedOn w:val="Domylnaczcionkaakapitu"/>
    <w:rPr>
      <w:color w:val="272727"/>
    </w:rPr>
  </w:style>
  <w:style w:type="character" w:customStyle="1" w:styleId="TytuZnak">
    <w:name w:val="Tytuł Znak"/>
    <w:basedOn w:val="Domylnaczcionkaakapitu"/>
    <w:rPr>
      <w:rFonts w:ascii="Aptos Display" w:hAnsi="Aptos Display"/>
      <w:spacing w:val="-10"/>
      <w:kern w:val="3"/>
      <w:sz w:val="56"/>
      <w:szCs w:val="56"/>
    </w:rPr>
  </w:style>
  <w:style w:type="character" w:customStyle="1" w:styleId="PodtytuZnak">
    <w:name w:val="Podtytuł Znak"/>
    <w:basedOn w:val="Domylnaczcionkaakapitu"/>
    <w:rPr>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0F4761"/>
    </w:rPr>
  </w:style>
  <w:style w:type="character" w:customStyle="1" w:styleId="CytatintensywnyZnak">
    <w:name w:val="Cytat intensywny Znak"/>
    <w:basedOn w:val="Domylnaczcionkaakapitu"/>
    <w:rPr>
      <w:i/>
      <w:iCs/>
      <w:color w:val="0F4761"/>
    </w:rPr>
  </w:style>
  <w:style w:type="character" w:styleId="Odwoanieintensywne">
    <w:name w:val="Intense Reference"/>
    <w:basedOn w:val="Domylnaczcionkaakapitu"/>
    <w:rPr>
      <w:b/>
      <w:bCs/>
      <w:smallCaps/>
      <w:color w:val="0F4761"/>
      <w:spacing w:val="5"/>
    </w:rPr>
  </w:style>
  <w:style w:type="character" w:customStyle="1" w:styleId="Internetlink">
    <w:name w:val="Internet link"/>
    <w:basedOn w:val="Domylnaczcionkaakapitu"/>
    <w:rPr>
      <w:color w:val="467886"/>
      <w:u w:val="single"/>
    </w:rPr>
  </w:style>
  <w:style w:type="character" w:customStyle="1" w:styleId="TekstprzypisudolnegoZnak">
    <w:name w:val="Tekst przypisu dolnego Znak"/>
    <w:basedOn w:val="Domylnaczcionkaakapitu"/>
    <w:rPr>
      <w:rFonts w:ascii="Calibri" w:eastAsia="Calibri" w:hAnsi="Calibri" w:cs="Calibri"/>
      <w:kern w:val="3"/>
      <w:sz w:val="20"/>
      <w:szCs w:val="20"/>
      <w:lang w:eastAsia="pl-PL"/>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Brak">
    <w:name w:val="Brak"/>
  </w:style>
  <w:style w:type="character" w:customStyle="1" w:styleId="ListLabel1">
    <w:name w:val="ListLabel 1"/>
    <w:rPr>
      <w:caps w:val="0"/>
      <w:smallCaps w:val="0"/>
      <w:strike w:val="0"/>
      <w:dstrike w:val="0"/>
      <w:outline w:val="0"/>
      <w:emboss w:val="0"/>
      <w:imprint w:val="0"/>
      <w:spacing w:val="0"/>
      <w:w w:val="100"/>
      <w:kern w:val="3"/>
      <w:position w:val="0"/>
      <w:vertAlign w:val="baseline"/>
    </w:rPr>
  </w:style>
  <w:style w:type="character" w:customStyle="1" w:styleId="ListLabel2">
    <w:name w:val="ListLabel 2"/>
    <w:rPr>
      <w:b/>
    </w:rPr>
  </w:style>
  <w:style w:type="character" w:customStyle="1" w:styleId="NumberingSymbols">
    <w:name w:val="Numbering Symbols"/>
  </w:style>
  <w:style w:type="character" w:styleId="Hipercze">
    <w:name w:val="Hyperlink"/>
    <w:basedOn w:val="Domylnaczcionkaakapitu"/>
    <w:rPr>
      <w:color w:val="0563C1"/>
      <w:u w:val="single"/>
    </w:rPr>
  </w:style>
  <w:style w:type="character" w:styleId="Nierozpoznanawzmianka">
    <w:name w:val="Unresolved Mention"/>
    <w:basedOn w:val="Domylnaczcionkaakapitu"/>
    <w:rPr>
      <w:color w:val="605E5C"/>
      <w:shd w:val="clear" w:color="auto" w:fill="E1DFDD"/>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__RefHeading__1050_1244567653" TargetMode="External"/><Relationship Id="rId13" Type="http://schemas.openxmlformats.org/officeDocument/2006/relationships/hyperlink" Target="#__RefHeading__1060_1244567653" TargetMode="External"/><Relationship Id="rId18" Type="http://schemas.openxmlformats.org/officeDocument/2006/relationships/hyperlink" Target="#_Toc177896333"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__RefHeading__1048_1244567653" TargetMode="External"/><Relationship Id="rId12" Type="http://schemas.openxmlformats.org/officeDocument/2006/relationships/hyperlink" Target="#__RefHeading__1058_1244567653" TargetMode="External"/><Relationship Id="rId17" Type="http://schemas.openxmlformats.org/officeDocument/2006/relationships/hyperlink" Target="#__RefHeading__1068_1244567653" TargetMode="External"/><Relationship Id="rId2" Type="http://schemas.openxmlformats.org/officeDocument/2006/relationships/styles" Target="styles.xml"/><Relationship Id="rId16" Type="http://schemas.openxmlformats.org/officeDocument/2006/relationships/hyperlink" Target="#__RefHeading__1066_1244567653" TargetMode="External"/><Relationship Id="rId20" Type="http://schemas.openxmlformats.org/officeDocument/2006/relationships/hyperlink" Target="mailto:biblioteka@niedrzwicaduz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__RefHeading__1056_1244567653" TargetMode="External"/><Relationship Id="rId5" Type="http://schemas.openxmlformats.org/officeDocument/2006/relationships/footnotes" Target="footnotes.xml"/><Relationship Id="rId15" Type="http://schemas.openxmlformats.org/officeDocument/2006/relationships/hyperlink" Target="#__RefHeading__1064_1244567653" TargetMode="External"/><Relationship Id="rId23" Type="http://schemas.openxmlformats.org/officeDocument/2006/relationships/theme" Target="theme/theme1.xml"/><Relationship Id="rId10" Type="http://schemas.openxmlformats.org/officeDocument/2006/relationships/hyperlink" Target="#__RefHeading__1054_1244567653" TargetMode="External"/><Relationship Id="rId19" Type="http://schemas.openxmlformats.org/officeDocument/2006/relationships/hyperlink" Target="mailto:niedrzwicakosc@biblioteka.niedrzwicaduza.pl" TargetMode="External"/><Relationship Id="rId4" Type="http://schemas.openxmlformats.org/officeDocument/2006/relationships/webSettings" Target="webSettings.xml"/><Relationship Id="rId9" Type="http://schemas.openxmlformats.org/officeDocument/2006/relationships/hyperlink" Target="#__RefHeading__1052_1244567653" TargetMode="External"/><Relationship Id="rId14" Type="http://schemas.openxmlformats.org/officeDocument/2006/relationships/hyperlink" Target="#__RefHeading__1062_1244567653"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6630</Words>
  <Characters>39785</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 Wojciechowski</dc:creator>
  <cp:lastModifiedBy>Admin</cp:lastModifiedBy>
  <cp:revision>2</cp:revision>
  <dcterms:created xsi:type="dcterms:W3CDTF">2025-02-17T14:16:00Z</dcterms:created>
  <dcterms:modified xsi:type="dcterms:W3CDTF">2025-02-17T14:16:00Z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